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A55FA" w14:textId="4D07B78E" w:rsidR="00EB6AC5" w:rsidRPr="00E7736B" w:rsidRDefault="00EB6AC5" w:rsidP="00680F0F">
      <w:pPr>
        <w:tabs>
          <w:tab w:val="center" w:pos="4536"/>
          <w:tab w:val="right" w:pos="9638"/>
        </w:tabs>
        <w:spacing w:line="360" w:lineRule="auto"/>
        <w:rPr>
          <w:rFonts w:ascii="Arial" w:eastAsia="MS Mincho" w:hAnsi="Arial" w:cs="Arial"/>
          <w:b/>
          <w:bCs/>
          <w:sz w:val="28"/>
          <w:lang w:eastAsia="ja-JP"/>
        </w:rPr>
      </w:pPr>
      <w:bookmarkStart w:id="0" w:name="_Hlk145670493"/>
      <w:bookmarkStart w:id="1" w:name="_Hlk111121651"/>
      <w:bookmarkStart w:id="2" w:name="_Hlk117841894"/>
      <w:bookmarkStart w:id="3" w:name="_Hlk166260577"/>
      <w:bookmarkStart w:id="4" w:name="_Hlk178608113"/>
      <w:r w:rsidRPr="00E7736B">
        <w:rPr>
          <w:rFonts w:ascii="Arial" w:eastAsia="MS Mincho" w:hAnsi="Arial" w:cs="Arial"/>
          <w:b/>
          <w:bCs/>
          <w:sz w:val="28"/>
          <w:lang w:eastAsia="ja-JP"/>
        </w:rPr>
        <w:t xml:space="preserve">3GPP TSG-RAN WG1 Meeting #120   </w:t>
      </w:r>
      <w:r w:rsidRPr="00E7736B">
        <w:rPr>
          <w:rFonts w:ascii="Arial" w:eastAsia="MS Mincho" w:hAnsi="Arial" w:cs="Arial"/>
          <w:b/>
          <w:bCs/>
          <w:sz w:val="28"/>
          <w:lang w:eastAsia="ja-JP"/>
        </w:rPr>
        <w:tab/>
        <w:t xml:space="preserve">   R1-25003</w:t>
      </w:r>
      <w:r>
        <w:rPr>
          <w:rFonts w:ascii="Arial" w:eastAsia="MS Mincho" w:hAnsi="Arial" w:cs="Arial"/>
          <w:b/>
          <w:bCs/>
          <w:sz w:val="28"/>
          <w:lang w:eastAsia="ja-JP"/>
        </w:rPr>
        <w:t>45</w:t>
      </w:r>
    </w:p>
    <w:p w14:paraId="702A7C85" w14:textId="3AE4EDF1" w:rsidR="0085175A" w:rsidRPr="00C908E2" w:rsidRDefault="00EB6AC5" w:rsidP="00C908E2">
      <w:pPr>
        <w:tabs>
          <w:tab w:val="center" w:pos="4536"/>
          <w:tab w:val="right" w:pos="9072"/>
        </w:tabs>
        <w:spacing w:line="360" w:lineRule="auto"/>
        <w:rPr>
          <w:rFonts w:ascii="Arial" w:eastAsia="MS Mincho" w:hAnsi="Arial" w:cs="Arial"/>
          <w:b/>
          <w:bCs/>
          <w:sz w:val="28"/>
          <w:lang w:eastAsia="ja-JP"/>
        </w:rPr>
      </w:pPr>
      <w:r w:rsidRPr="00E7736B">
        <w:rPr>
          <w:rFonts w:ascii="Arial" w:eastAsia="MS Mincho" w:hAnsi="Arial" w:cs="Arial"/>
          <w:b/>
          <w:bCs/>
          <w:sz w:val="28"/>
          <w:lang w:eastAsia="ja-JP"/>
        </w:rPr>
        <w:t>Athens, Greece, February 17th – 21st, 2025</w:t>
      </w:r>
      <w:bookmarkEnd w:id="0"/>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040F5BAA"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5" w:name="_Hlk177998236"/>
      <w:r w:rsidR="00CF4119">
        <w:rPr>
          <w:rFonts w:ascii="Arial" w:hAnsi="Arial"/>
          <w:b/>
          <w:sz w:val="22"/>
          <w:szCs w:val="20"/>
        </w:rPr>
        <w:t>R</w:t>
      </w:r>
      <w:r w:rsidR="00CF4119">
        <w:rPr>
          <w:rFonts w:ascii="Arial" w:hAnsi="Arial" w:hint="eastAsia"/>
          <w:b/>
          <w:sz w:val="22"/>
          <w:szCs w:val="20"/>
        </w:rPr>
        <w:t>emaining</w:t>
      </w:r>
      <w:r w:rsidR="00CF4119">
        <w:rPr>
          <w:rFonts w:ascii="Arial" w:hAnsi="Arial"/>
          <w:b/>
          <w:sz w:val="22"/>
          <w:szCs w:val="20"/>
        </w:rPr>
        <w:t xml:space="preserve"> </w:t>
      </w:r>
      <w:r w:rsidR="00CF4119">
        <w:rPr>
          <w:rFonts w:ascii="Arial" w:hAnsi="Arial" w:hint="eastAsia"/>
          <w:b/>
          <w:sz w:val="22"/>
          <w:szCs w:val="20"/>
        </w:rPr>
        <w:t>issues</w:t>
      </w:r>
      <w:r w:rsidRPr="00F232EF">
        <w:rPr>
          <w:rFonts w:ascii="Arial" w:hAnsi="Arial"/>
          <w:b/>
          <w:sz w:val="22"/>
          <w:szCs w:val="20"/>
        </w:rPr>
        <w:t xml:space="preserve"> on asymmetric DL sTRP/UL mTRP scenarios</w:t>
      </w:r>
      <w:bookmarkEnd w:id="5"/>
    </w:p>
    <w:p w14:paraId="7F569D1F" w14:textId="77777777" w:rsidR="0085175A" w:rsidRPr="00D02D0D"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1F99756D" w14:textId="77777777" w:rsidR="0085175A" w:rsidRPr="005F6B63" w:rsidRDefault="0085175A" w:rsidP="0085175A">
      <w:pPr>
        <w:pStyle w:val="title1"/>
        <w:ind w:left="425"/>
      </w:pPr>
      <w:r w:rsidRPr="005F6B63">
        <w:rPr>
          <w:rFonts w:hint="eastAsia"/>
        </w:rPr>
        <w:t>I</w:t>
      </w:r>
      <w:r w:rsidRPr="005F6B63">
        <w:t>ntroduction</w:t>
      </w:r>
    </w:p>
    <w:p w14:paraId="5D3A8A99" w14:textId="52ADD149" w:rsidR="0085175A" w:rsidRDefault="0085175A" w:rsidP="0085175A">
      <w:r>
        <w:t xml:space="preserve">In [1], one of the objectives is to support </w:t>
      </w:r>
      <w:r w:rsidRPr="00616CDB">
        <w:t>asymmetric DL sTRP/UL mTRP deployment scenarios</w:t>
      </w:r>
      <w:r>
        <w:t xml:space="preserve"> to further improve UL throughput. </w:t>
      </w:r>
      <w:r w:rsidR="00455DC7">
        <w:t>A</w:t>
      </w:r>
      <w:r w:rsidR="00455DC7">
        <w:rPr>
          <w:rFonts w:hint="eastAsia"/>
        </w:rPr>
        <w:t>nd</w:t>
      </w:r>
      <w:r w:rsidR="00902E53">
        <w:t>,</w:t>
      </w:r>
      <w:r w:rsidR="00455DC7">
        <w:t xml:space="preserve"> </w:t>
      </w:r>
      <w:r w:rsidR="00902E53">
        <w:t>objective</w:t>
      </w:r>
      <w:r w:rsidR="00455DC7">
        <w:t xml:space="preserve"> </w:t>
      </w:r>
      <w:r w:rsidR="00455DC7">
        <w:rPr>
          <w:rFonts w:hint="eastAsia"/>
        </w:rPr>
        <w:t>b</w:t>
      </w:r>
      <w:r w:rsidR="00902E53">
        <w:t xml:space="preserve"> is added</w:t>
      </w:r>
      <w:r w:rsidR="00455DC7">
        <w:t xml:space="preserve"> to </w:t>
      </w:r>
      <w:r w:rsidR="00455DC7">
        <w:rPr>
          <w:rFonts w:hint="eastAsia"/>
        </w:rPr>
        <w:t>support</w:t>
      </w:r>
      <w:r w:rsidR="00455DC7">
        <w:t xml:space="preserve"> 2 TA in </w:t>
      </w:r>
      <w:r w:rsidR="00902E53">
        <w:t>the revised WID</w:t>
      </w:r>
      <w:r w:rsidR="00455DC7">
        <w:t xml:space="preserve"> </w:t>
      </w:r>
      <w:r w:rsidR="00455DC7">
        <w:fldChar w:fldCharType="begin"/>
      </w:r>
      <w:r w:rsidR="00455DC7">
        <w:instrText xml:space="preserve"> REF _Ref178004564 \r \h </w:instrText>
      </w:r>
      <w:r w:rsidR="00455DC7">
        <w:fldChar w:fldCharType="separate"/>
      </w:r>
      <w:r w:rsidR="00455DC7">
        <w:t>[2]</w:t>
      </w:r>
      <w:r w:rsidR="00455DC7">
        <w:fldChar w:fldCharType="end"/>
      </w:r>
      <w:r w:rsidR="005F3D78">
        <w:t>.</w:t>
      </w:r>
    </w:p>
    <w:tbl>
      <w:tblPr>
        <w:tblStyle w:val="a5"/>
        <w:tblW w:w="9626" w:type="dxa"/>
        <w:tblLook w:val="04A0" w:firstRow="1" w:lastRow="0" w:firstColumn="1" w:lastColumn="0" w:noHBand="0" w:noVBand="1"/>
      </w:tblPr>
      <w:tblGrid>
        <w:gridCol w:w="9626"/>
      </w:tblGrid>
      <w:tr w:rsidR="0085175A" w14:paraId="2CEFF764" w14:textId="77777777" w:rsidTr="00D853B5">
        <w:tc>
          <w:tcPr>
            <w:tcW w:w="9626" w:type="dxa"/>
          </w:tcPr>
          <w:p w14:paraId="29E3EBAC" w14:textId="77777777" w:rsidR="0085175A" w:rsidRDefault="0085175A" w:rsidP="0012589D">
            <w:r>
              <w:t>5.</w:t>
            </w:r>
            <w:r>
              <w:tab/>
              <w:t xml:space="preserve">Specify enhancement for </w:t>
            </w:r>
            <w:bookmarkStart w:id="6" w:name="OLE_LINK22"/>
            <w:bookmarkStart w:id="7" w:name="OLE_LINK23"/>
            <w:r>
              <w:t>asymmetric DL sTRP/UL mTRP deployment scenarios</w:t>
            </w:r>
            <w:bookmarkEnd w:id="6"/>
            <w:bookmarkEnd w:id="7"/>
            <w:r>
              <w:t>, assuming intra-band intra-DU non-co-located mTRP scenarios, without changing existing cell definition or defining a new cell (e.g. UL-</w:t>
            </w:r>
            <w:r w:rsidRPr="004D1BE5">
              <w:t>only cell), assuming the Rel-17/18 unified TCI framework an</w:t>
            </w:r>
            <w:r>
              <w:t xml:space="preserve">d fully reusing the legacy QCL/UL spatial relation rules, targeting FR1 and FR2 </w:t>
            </w:r>
          </w:p>
          <w:p w14:paraId="745B1443" w14:textId="77777777" w:rsidR="0044718E" w:rsidRDefault="0085175A" w:rsidP="0012589D">
            <w:r>
              <w:t>a.</w:t>
            </w:r>
            <w:r>
              <w:tab/>
              <w:t>Two closed-loop PC adjustment states for SRS, both separate from PUSCH; and pathloss offset configurations for pathloss calculation to UL TRP(s), when the pathloss RS is from DL sTRP.</w:t>
            </w:r>
          </w:p>
          <w:p w14:paraId="27D4E207" w14:textId="29537D25" w:rsidR="00130198" w:rsidRPr="00130198" w:rsidRDefault="00130198" w:rsidP="00130198">
            <w:pPr>
              <w:tabs>
                <w:tab w:val="num" w:pos="1440"/>
              </w:tabs>
            </w:pPr>
            <w:r w:rsidRPr="00E910F8">
              <w:rPr>
                <w:rFonts w:hint="eastAsia"/>
                <w:color w:val="000000" w:themeColor="text1"/>
              </w:rPr>
              <w:t>b</w:t>
            </w:r>
            <w:r w:rsidRPr="00E910F8">
              <w:rPr>
                <w:rFonts w:hint="eastAsia"/>
                <w:color w:val="000000" w:themeColor="text1"/>
              </w:rPr>
              <w:t>．</w:t>
            </w:r>
            <w:r w:rsidRPr="00E910F8">
              <w:rPr>
                <w:rFonts w:hint="eastAsia"/>
                <w:color w:val="000000" w:themeColor="text1"/>
              </w:rPr>
              <w:t xml:space="preserve"> </w:t>
            </w:r>
            <w:r w:rsidRPr="00E910F8">
              <w:rPr>
                <w:color w:val="000000" w:themeColor="text1"/>
              </w:rPr>
              <w:t>Two TAs through reusing Rel-18 specification of two TAs for multi-DCI-based multi-TRP and removing the restriction that coresetPoolIndex needs to be configured, assuming legacy PRACH resources</w:t>
            </w:r>
          </w:p>
        </w:tc>
      </w:tr>
    </w:tbl>
    <w:p w14:paraId="7B27170C" w14:textId="77777777" w:rsidR="00311F0C" w:rsidRDefault="00311F0C" w:rsidP="0085175A"/>
    <w:p w14:paraId="231A9B84" w14:textId="064F8DCC" w:rsidR="00D76835" w:rsidRDefault="00311F0C" w:rsidP="0085175A">
      <w:r>
        <w:t xml:space="preserve">Great progress has been achieved in </w:t>
      </w:r>
      <w:r w:rsidR="00455DC7">
        <w:t>previous</w:t>
      </w:r>
      <w:r>
        <w:t xml:space="preserve"> few meetings and </w:t>
      </w:r>
      <w:r w:rsidR="007C4196">
        <w:t xml:space="preserve">the basic </w:t>
      </w:r>
      <w:r w:rsidR="001D13A8">
        <w:t>function</w:t>
      </w:r>
      <w:r>
        <w:t xml:space="preserve"> for the above </w:t>
      </w:r>
      <w:r w:rsidR="00DE67A0">
        <w:t>objective</w:t>
      </w:r>
      <w:r>
        <w:t xml:space="preserve"> </w:t>
      </w:r>
      <w:r w:rsidR="00DE67A0">
        <w:t>has been</w:t>
      </w:r>
      <w:r w:rsidR="00F614EA">
        <w:t xml:space="preserve"> </w:t>
      </w:r>
      <w:r w:rsidR="006A0588">
        <w:t>completed</w:t>
      </w:r>
      <w:r w:rsidR="00F614EA">
        <w:t xml:space="preserve">. </w:t>
      </w:r>
      <w:r w:rsidR="0085175A">
        <w:t xml:space="preserve">In this </w:t>
      </w:r>
      <w:r w:rsidR="001848D4">
        <w:rPr>
          <w:rFonts w:hint="eastAsia"/>
        </w:rPr>
        <w:t>con</w:t>
      </w:r>
      <w:r w:rsidR="001848D4">
        <w:t>tribution</w:t>
      </w:r>
      <w:r w:rsidR="0085175A">
        <w:t xml:space="preserve">, we provide our opinions on </w:t>
      </w:r>
      <w:r w:rsidR="00CF1822">
        <w:t>remaining issues</w:t>
      </w:r>
      <w:r w:rsidR="0085175A">
        <w:t xml:space="preserve"> to support asymmetric DL sTRP/UL mTRP deployment scenarios.</w:t>
      </w:r>
    </w:p>
    <w:p w14:paraId="3774CD42" w14:textId="78A1C20C" w:rsidR="008F5F8E" w:rsidRPr="008F5F8E" w:rsidRDefault="00F53AAC" w:rsidP="00E65C9D">
      <w:pPr>
        <w:pStyle w:val="title1"/>
        <w:ind w:left="425"/>
      </w:pPr>
      <w:bookmarkStart w:id="8" w:name="OLE_LINK1"/>
      <w:bookmarkStart w:id="9" w:name="OLE_LINK14"/>
      <w:bookmarkStart w:id="10" w:name="OLE_LINK15"/>
      <w:r w:rsidRPr="00F53AAC">
        <w:t>Remaining issues on asymmetric DL sTRP/UL mTRP scenarios</w:t>
      </w:r>
    </w:p>
    <w:bookmarkEnd w:id="8"/>
    <w:p w14:paraId="654B7805" w14:textId="0982D3BB" w:rsidR="00240370" w:rsidRPr="006B5F7B" w:rsidRDefault="00C74D9D" w:rsidP="00792C90">
      <w:pPr>
        <w:pStyle w:val="title3"/>
        <w:ind w:left="709"/>
      </w:pPr>
      <w:r w:rsidRPr="006B5F7B">
        <w:t xml:space="preserve">Default </w:t>
      </w:r>
      <w:r w:rsidR="00A378FF" w:rsidRPr="006B5F7B">
        <w:t xml:space="preserve">PL </w:t>
      </w:r>
      <w:r w:rsidRPr="006B5F7B">
        <w:t>offset</w:t>
      </w:r>
      <w:r w:rsidR="00C53EBE" w:rsidRPr="00C53EBE">
        <w:t>/CLI/TAG ID</w:t>
      </w:r>
      <w:r w:rsidRPr="006B5F7B">
        <w:t xml:space="preserve"> indication</w:t>
      </w:r>
      <w:r w:rsidR="00900DCB" w:rsidRPr="006B5F7B">
        <w:t xml:space="preserve"> for SRS without TCI state indication</w:t>
      </w:r>
    </w:p>
    <w:p w14:paraId="61418226" w14:textId="1571A634" w:rsidR="00045A31" w:rsidRDefault="009C410A" w:rsidP="00C60CF1">
      <w:r>
        <w:t>Both PL offset and closed</w:t>
      </w:r>
      <w:r w:rsidR="0019192A">
        <w:rPr>
          <w:rFonts w:hint="eastAsia"/>
        </w:rPr>
        <w:t>-</w:t>
      </w:r>
      <w:r>
        <w:t>loop index for SRS to determine transmission power are configured in TCI state</w:t>
      </w:r>
      <w:r w:rsidR="00D91E1E">
        <w:rPr>
          <w:rFonts w:hint="eastAsia"/>
        </w:rPr>
        <w:t>s</w:t>
      </w:r>
      <w:r>
        <w:t>. Follow</w:t>
      </w:r>
      <w:r w:rsidR="00D91E1E">
        <w:t>ing</w:t>
      </w:r>
      <w:r>
        <w:t xml:space="preserve"> four options to determine these two parameters </w:t>
      </w:r>
      <w:r w:rsidR="00D91E1E">
        <w:t>for</w:t>
      </w:r>
      <w:r>
        <w:t xml:space="preserve"> SRS</w:t>
      </w:r>
      <w:r w:rsidR="00D91E1E">
        <w:t xml:space="preserve"> which</w:t>
      </w:r>
      <w:r>
        <w:t xml:space="preserve"> is </w:t>
      </w:r>
      <w:r w:rsidR="00D91E1E">
        <w:t xml:space="preserve">not </w:t>
      </w:r>
      <w:r>
        <w:t xml:space="preserve">configured </w:t>
      </w:r>
      <w:r w:rsidR="00D91E1E">
        <w:t>to</w:t>
      </w:r>
      <w:r>
        <w:t xml:space="preserve"> follow unified TCI states or not provided any TCI states have been left for further down-select</w:t>
      </w:r>
      <w:r w:rsidR="00F4728B">
        <w:t>ion</w:t>
      </w:r>
      <w:r>
        <w:t>:</w:t>
      </w:r>
    </w:p>
    <w:p w14:paraId="5CDEB929"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Alt1: The PL offset and CLPC adjustment state indicated by the TCI state configured to the SRS resource with lowest ID (i.e., reusing the rule specified in Rel-17) and no extra enhancement.</w:t>
      </w:r>
    </w:p>
    <w:p w14:paraId="6772499C"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r w:rsidRPr="005E3C68">
        <w:rPr>
          <w:rFonts w:eastAsia="等线"/>
          <w:i/>
          <w:iCs/>
          <w:szCs w:val="20"/>
        </w:rPr>
        <w:t>referenceSignal</w:t>
      </w:r>
      <w:r w:rsidRPr="005E3C68">
        <w:rPr>
          <w:rFonts w:eastAsia="等线"/>
          <w:szCs w:val="20"/>
        </w:rPr>
        <w:t>” in a UL TCI state is optional.</w:t>
      </w:r>
    </w:p>
    <w:p w14:paraId="267EDF35"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 xml:space="preserve">Alt3: </w:t>
      </w:r>
    </w:p>
    <w:p w14:paraId="6C45BF8E"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4AD2997B"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Otherwise, one of the two separate SRS CLPC adjustment states and one PL offset are configured in the SRS resource set, and they are applied on the SRS resources. </w:t>
      </w:r>
    </w:p>
    <w:p w14:paraId="0C56D6EF"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 xml:space="preserve">Alt4: </w:t>
      </w:r>
    </w:p>
    <w:p w14:paraId="7A803ABB"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245A02B5"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lastRenderedPageBreak/>
        <w:t xml:space="preserve">Otherwise, one PL offset and one CLPC adjustment state are applied on the SRS resources. </w:t>
      </w:r>
    </w:p>
    <w:p w14:paraId="08F88D61" w14:textId="0A37503A" w:rsidR="009C410A" w:rsidRPr="008205C6" w:rsidRDefault="009C410A" w:rsidP="00CC7F21">
      <w:pPr>
        <w:pStyle w:val="a3"/>
        <w:numPr>
          <w:ilvl w:val="0"/>
          <w:numId w:val="13"/>
        </w:numPr>
        <w:ind w:firstLineChars="0"/>
      </w:pPr>
      <w:r w:rsidRPr="008205C6">
        <w:rPr>
          <w:rFonts w:eastAsia="等线"/>
          <w:szCs w:val="20"/>
        </w:rPr>
        <w:t>FFS how to define the PL offset and CLPC adjustment state</w:t>
      </w:r>
    </w:p>
    <w:p w14:paraId="5CFC72F5" w14:textId="13777826" w:rsidR="006C3D02" w:rsidRDefault="00447995" w:rsidP="008205C6">
      <w:r>
        <w:t xml:space="preserve">In our opinion, </w:t>
      </w:r>
      <w:r w:rsidR="008205C6">
        <w:t>A</w:t>
      </w:r>
      <w:r w:rsidR="008205C6">
        <w:rPr>
          <w:rFonts w:hint="eastAsia"/>
        </w:rPr>
        <w:t>l</w:t>
      </w:r>
      <w:r w:rsidR="008205C6">
        <w:t>t1 cannot work for SRS resource set with usage set to beam management</w:t>
      </w:r>
      <w:r w:rsidR="001B5F43">
        <w:t xml:space="preserve"> because</w:t>
      </w:r>
      <w:r w:rsidR="006C3D02">
        <w:t xml:space="preserve"> no DL or UL </w:t>
      </w:r>
      <w:r w:rsidR="00D91E1E">
        <w:t>QCL</w:t>
      </w:r>
      <w:r w:rsidR="006C3D02">
        <w:t xml:space="preserve"> relation can be referred </w:t>
      </w:r>
      <w:r w:rsidR="001B5F43">
        <w:t>due to</w:t>
      </w:r>
      <w:r w:rsidR="00D91E1E">
        <w:t xml:space="preserve"> </w:t>
      </w:r>
      <w:r w:rsidR="006C3D02">
        <w:t>no TCI state configured</w:t>
      </w:r>
      <w:r w:rsidR="001B5F43">
        <w:t xml:space="preserve"> for BM SRS resource set towards UL-only TRP</w:t>
      </w:r>
      <w:r w:rsidR="006C3D02">
        <w:t xml:space="preserve">. </w:t>
      </w:r>
      <w:r w:rsidR="001B5F43">
        <w:t xml:space="preserve">Consequently, </w:t>
      </w:r>
      <w:r w:rsidR="006C3D02">
        <w:t>PL offset and CLI indication for these SRS resource</w:t>
      </w:r>
      <w:r w:rsidR="00D91E1E">
        <w:t>s</w:t>
      </w:r>
      <w:r w:rsidR="006C3D02">
        <w:t xml:space="preserve"> </w:t>
      </w:r>
      <w:r w:rsidR="00D91E1E">
        <w:t>are unclear</w:t>
      </w:r>
      <w:r w:rsidR="006C3D02">
        <w:t>.</w:t>
      </w:r>
      <w:r w:rsidR="006C3D02">
        <w:rPr>
          <w:rFonts w:hint="eastAsia"/>
        </w:rPr>
        <w:t xml:space="preserve"> A</w:t>
      </w:r>
      <w:r w:rsidR="006C3D02">
        <w:t xml:space="preserve">lt2 breaks the </w:t>
      </w:r>
      <w:r w:rsidR="00050232">
        <w:t>rule</w:t>
      </w:r>
      <w:r w:rsidR="006C3D02">
        <w:t xml:space="preserve"> that </w:t>
      </w:r>
      <w:proofErr w:type="spellStart"/>
      <w:r w:rsidR="006C3D02">
        <w:t>referenceSignal</w:t>
      </w:r>
      <w:proofErr w:type="spellEnd"/>
      <w:r w:rsidR="006C3D02">
        <w:t xml:space="preserve"> is mandator</w:t>
      </w:r>
      <w:r w:rsidR="001B5F43">
        <w:t>ily</w:t>
      </w:r>
      <w:r w:rsidR="00D91E1E">
        <w:t xml:space="preserve"> configured for</w:t>
      </w:r>
      <w:r w:rsidR="006C3D02">
        <w:t xml:space="preserve"> FR2 </w:t>
      </w:r>
      <w:r w:rsidR="001B5F43">
        <w:t xml:space="preserve">from </w:t>
      </w:r>
      <w:r w:rsidR="006C3D02">
        <w:t>Rel</w:t>
      </w:r>
      <w:r w:rsidR="001B5F43">
        <w:t>-</w:t>
      </w:r>
      <w:r w:rsidR="006C3D02">
        <w:t>15</w:t>
      </w:r>
      <w:r w:rsidR="001B5F43">
        <w:t xml:space="preserve"> to Rel</w:t>
      </w:r>
      <w:r w:rsidR="006C3D02">
        <w:t xml:space="preserve">-18. </w:t>
      </w:r>
      <w:r w:rsidR="00D5309B">
        <w:t>Besides,</w:t>
      </w:r>
      <w:r w:rsidR="006C3D02">
        <w:t xml:space="preserve"> TCI </w:t>
      </w:r>
      <w:r w:rsidR="006C3D02">
        <w:rPr>
          <w:rFonts w:hint="eastAsia"/>
        </w:rPr>
        <w:t>state</w:t>
      </w:r>
      <w:r w:rsidR="006C3D02">
        <w:t xml:space="preserve"> </w:t>
      </w:r>
      <w:r w:rsidR="001B5F43">
        <w:t>always</w:t>
      </w:r>
      <w:r w:rsidR="00284DAE">
        <w:t xml:space="preserve"> configured</w:t>
      </w:r>
      <w:r w:rsidR="001B5F43">
        <w:t xml:space="preserve"> in </w:t>
      </w:r>
      <w:r w:rsidR="001B5F43" w:rsidRPr="001B5F43">
        <w:t>the SRS with lowest ID</w:t>
      </w:r>
      <w:r w:rsidR="001B5F43">
        <w:rPr>
          <w:rFonts w:hint="eastAsia"/>
        </w:rPr>
        <w:t xml:space="preserve"> </w:t>
      </w:r>
      <w:r w:rsidR="001B5F43">
        <w:t>is</w:t>
      </w:r>
      <w:r w:rsidR="006C3D02">
        <w:t xml:space="preserve"> </w:t>
      </w:r>
      <w:r w:rsidR="001B5F43">
        <w:t xml:space="preserve">a </w:t>
      </w:r>
      <w:r w:rsidR="006C3D02">
        <w:rPr>
          <w:rFonts w:hint="eastAsia"/>
        </w:rPr>
        <w:t>waste</w:t>
      </w:r>
      <w:r w:rsidR="001B5F43">
        <w:t xml:space="preserve"> of TCI states</w:t>
      </w:r>
      <w:r w:rsidR="00D5309B">
        <w:t xml:space="preserve"> to make </w:t>
      </w:r>
      <w:r w:rsidR="001B5F43">
        <w:t xml:space="preserve">Alt2 </w:t>
      </w:r>
      <w:r w:rsidR="00D5309B">
        <w:t>work</w:t>
      </w:r>
      <w:r w:rsidR="006C3D02">
        <w:t xml:space="preserve">. Default PL offset and CLI should be </w:t>
      </w:r>
      <w:r w:rsidR="00380319">
        <w:t xml:space="preserve">further </w:t>
      </w:r>
      <w:r w:rsidR="006C3D02">
        <w:t>defined</w:t>
      </w:r>
      <w:r w:rsidR="00D5309B">
        <w:t xml:space="preserve"> in Alt4</w:t>
      </w:r>
      <w:r w:rsidR="00380319">
        <w:t xml:space="preserve">. And </w:t>
      </w:r>
      <w:r w:rsidR="00550BFF">
        <w:t>these parameters</w:t>
      </w:r>
      <w:r w:rsidR="00380319">
        <w:t xml:space="preserve"> will be </w:t>
      </w:r>
      <w:r w:rsidR="00127F63">
        <w:t>semi-static</w:t>
      </w:r>
      <w:r w:rsidR="00380319">
        <w:t xml:space="preserve">, which </w:t>
      </w:r>
      <w:r w:rsidR="00050232">
        <w:t xml:space="preserve">has negative impact on </w:t>
      </w:r>
      <w:r w:rsidR="00380319">
        <w:t>SRS transmission performance.</w:t>
      </w:r>
      <w:r w:rsidR="00550BFF">
        <w:t xml:space="preserve"> Just introduc</w:t>
      </w:r>
      <w:r w:rsidR="003778C7">
        <w:t>ing</w:t>
      </w:r>
      <w:r w:rsidR="00550BFF">
        <w:t xml:space="preserve"> P</w:t>
      </w:r>
      <w:r w:rsidR="00127F63">
        <w:t>L</w:t>
      </w:r>
      <w:r w:rsidR="00550BFF">
        <w:t xml:space="preserve"> offset and CLI in SRS resource set configuration, Alt3 is the most flexible and simplest solution. So,</w:t>
      </w:r>
      <w:r w:rsidR="0093776C">
        <w:t xml:space="preserve"> </w:t>
      </w:r>
      <w:r w:rsidR="00550BFF">
        <w:t>we support Alt3.</w:t>
      </w:r>
    </w:p>
    <w:p w14:paraId="0664AD52" w14:textId="0DDB8422" w:rsidR="00453356" w:rsidRDefault="00786622" w:rsidP="00B24839">
      <w:pPr>
        <w:pStyle w:val="proposal"/>
        <w:ind w:hanging="1130"/>
      </w:pPr>
      <w:r>
        <w:t xml:space="preserve">To determine PL offset and CLI for SRS when SRS is configured not to follow unified TCI </w:t>
      </w:r>
      <w:r w:rsidR="00127F63">
        <w:t>state</w:t>
      </w:r>
      <w:r>
        <w:t xml:space="preserve"> or without any TCI configuration</w:t>
      </w:r>
      <w:r w:rsidR="00FC4D58">
        <w:t>, s</w:t>
      </w:r>
      <w:r w:rsidR="006A56DB">
        <w:t xml:space="preserve">upport </w:t>
      </w:r>
      <w:r w:rsidR="00EB5258">
        <w:t>Alt3</w:t>
      </w:r>
      <w:r w:rsidR="00123AA2">
        <w:t>:</w:t>
      </w:r>
    </w:p>
    <w:p w14:paraId="47C3CA28" w14:textId="77777777" w:rsidR="00C53EBE" w:rsidRDefault="00123AA2" w:rsidP="00C53EBE">
      <w:pPr>
        <w:widowControl/>
        <w:numPr>
          <w:ilvl w:val="1"/>
          <w:numId w:val="1"/>
        </w:numPr>
        <w:snapToGrid/>
        <w:spacing w:after="0"/>
        <w:rPr>
          <w:rFonts w:eastAsia="宋体" w:cs="Times New Roman"/>
          <w:b/>
          <w:kern w:val="0"/>
          <w:szCs w:val="20"/>
        </w:rPr>
      </w:pPr>
      <w:r w:rsidRPr="00123AA2">
        <w:rPr>
          <w:rFonts w:eastAsia="宋体" w:cs="Times New Roman"/>
          <w:b/>
          <w:kern w:val="0"/>
          <w:szCs w:val="20"/>
        </w:rPr>
        <w:t xml:space="preserve">When the SRS resource with lowest ID is configured with a TCI state, The PL offset and CLPC adjustment state indicated by that TCI state are applied to those SRS resources (i.e., reusing the rule specified in Rel-17) </w:t>
      </w:r>
    </w:p>
    <w:p w14:paraId="3F5DC15E" w14:textId="2A3B80AA" w:rsidR="007150C1" w:rsidRPr="00C53EBE" w:rsidRDefault="00123AA2" w:rsidP="00C53EBE">
      <w:pPr>
        <w:widowControl/>
        <w:numPr>
          <w:ilvl w:val="1"/>
          <w:numId w:val="1"/>
        </w:numPr>
        <w:snapToGrid/>
        <w:spacing w:after="0"/>
        <w:rPr>
          <w:rFonts w:eastAsia="宋体" w:cs="Times New Roman"/>
          <w:b/>
          <w:kern w:val="0"/>
          <w:szCs w:val="20"/>
        </w:rPr>
      </w:pPr>
      <w:r w:rsidRPr="00C53EBE">
        <w:rPr>
          <w:rFonts w:eastAsia="宋体" w:cs="Times New Roman"/>
          <w:b/>
          <w:kern w:val="0"/>
          <w:szCs w:val="20"/>
        </w:rPr>
        <w:t xml:space="preserve">Otherwise, one of the two separate SRS CLPC adjustment states and one PL offset are configured in the SRS resource set, and they are applied on the SRS resources. </w:t>
      </w:r>
    </w:p>
    <w:p w14:paraId="75DFB123" w14:textId="6AEEEF2E" w:rsidR="00E96F24" w:rsidRDefault="00F17F77" w:rsidP="00173758">
      <w:r>
        <w:t xml:space="preserve">The </w:t>
      </w:r>
      <w:r w:rsidR="00622971">
        <w:t>t</w:t>
      </w:r>
      <w:r w:rsidR="00173758">
        <w:t>wo</w:t>
      </w:r>
      <w:r>
        <w:t>-</w:t>
      </w:r>
      <w:r w:rsidR="00173758">
        <w:t xml:space="preserve">TAG framework designed in Rel-18 is introduced for DL </w:t>
      </w:r>
      <w:proofErr w:type="spellStart"/>
      <w:r w:rsidR="00622971">
        <w:t>s</w:t>
      </w:r>
      <w:r w:rsidR="00173758">
        <w:t>TRP</w:t>
      </w:r>
      <w:proofErr w:type="spellEnd"/>
      <w:r w:rsidR="00622971">
        <w:t>/</w:t>
      </w:r>
      <w:r w:rsidR="00173758">
        <w:t xml:space="preserve">UL </w:t>
      </w:r>
      <w:proofErr w:type="spellStart"/>
      <w:r w:rsidR="00173758">
        <w:rPr>
          <w:rFonts w:hint="eastAsia"/>
        </w:rPr>
        <w:t>m</w:t>
      </w:r>
      <w:r w:rsidR="00173758">
        <w:t>TRP</w:t>
      </w:r>
      <w:proofErr w:type="spellEnd"/>
      <w:r w:rsidR="00173758">
        <w:t xml:space="preserve"> scenarios. TAG ID is also configured in TCI states. How to determine TAG ID for SRS which is </w:t>
      </w:r>
      <w:r w:rsidR="00622971" w:rsidRPr="00173758">
        <w:t xml:space="preserve">not </w:t>
      </w:r>
      <w:r w:rsidR="00173758" w:rsidRPr="00173758">
        <w:t xml:space="preserve">configured </w:t>
      </w:r>
      <w:r w:rsidR="009A1394">
        <w:t xml:space="preserve">to </w:t>
      </w:r>
      <w:r w:rsidR="00173758" w:rsidRPr="00173758">
        <w:t>follow unified TCI states or is not provided any TCI states</w:t>
      </w:r>
      <w:r w:rsidR="00173758">
        <w:t xml:space="preserve"> should be also discussed further. </w:t>
      </w:r>
      <w:r w:rsidR="00B94478">
        <w:t xml:space="preserve">To keep consistent design, </w:t>
      </w:r>
      <w:bookmarkStart w:id="11" w:name="_Hlk188882381"/>
      <w:r w:rsidR="00B94478">
        <w:t>the solution agreed to determine for PL offset and CLI for such SRS can be reused directly.</w:t>
      </w:r>
    </w:p>
    <w:bookmarkEnd w:id="11"/>
    <w:p w14:paraId="1DA582C6" w14:textId="6B5AAB79" w:rsidR="00B94478" w:rsidRPr="007150C1" w:rsidRDefault="00574F44" w:rsidP="00173758">
      <w:pPr>
        <w:pStyle w:val="proposal"/>
        <w:ind w:hanging="1130"/>
      </w:pPr>
      <w:r>
        <w:t>T</w:t>
      </w:r>
      <w:r w:rsidRPr="00574F44">
        <w:t xml:space="preserve">he solution agreed to determine for PL offset and CLI for SRS </w:t>
      </w:r>
      <w:r w:rsidR="002A1695">
        <w:t>not follow</w:t>
      </w:r>
      <w:r w:rsidR="00622971">
        <w:t>ing</w:t>
      </w:r>
      <w:r w:rsidR="002A1695">
        <w:t xml:space="preserve"> unified TCI state or without any TCI state configuration </w:t>
      </w:r>
      <w:r w:rsidRPr="00574F44">
        <w:t xml:space="preserve">can be reused </w:t>
      </w:r>
      <w:r w:rsidR="00622971">
        <w:t xml:space="preserve">to </w:t>
      </w:r>
      <w:r>
        <w:t xml:space="preserve">determine TAG ID </w:t>
      </w:r>
      <w:r w:rsidRPr="00574F44">
        <w:t>directly.</w:t>
      </w:r>
    </w:p>
    <w:p w14:paraId="12FE365C" w14:textId="1AE8C051" w:rsidR="00F5352B" w:rsidRPr="006758DB" w:rsidRDefault="00622971" w:rsidP="00792C90">
      <w:pPr>
        <w:pStyle w:val="title3"/>
        <w:ind w:left="709"/>
      </w:pPr>
      <w:r>
        <w:t>On</w:t>
      </w:r>
      <w:r w:rsidR="006758DB">
        <w:t xml:space="preserve"> enhanc</w:t>
      </w:r>
      <w:r>
        <w:t>ing</w:t>
      </w:r>
      <w:r w:rsidR="006758DB">
        <w:t xml:space="preserve"> </w:t>
      </w:r>
      <w:r w:rsidR="00F5352B" w:rsidRPr="006758DB">
        <w:t xml:space="preserve">Type 3 PHR </w:t>
      </w:r>
      <w:r w:rsidR="00F5352B" w:rsidRPr="006758DB">
        <w:rPr>
          <w:rFonts w:hint="eastAsia"/>
        </w:rPr>
        <w:t>reporting</w:t>
      </w:r>
    </w:p>
    <w:tbl>
      <w:tblPr>
        <w:tblStyle w:val="a5"/>
        <w:tblW w:w="0" w:type="auto"/>
        <w:tblLook w:val="04A0" w:firstRow="1" w:lastRow="0" w:firstColumn="1" w:lastColumn="0" w:noHBand="0" w:noVBand="1"/>
      </w:tblPr>
      <w:tblGrid>
        <w:gridCol w:w="9626"/>
      </w:tblGrid>
      <w:tr w:rsidR="00F5352B" w14:paraId="50AC6A59" w14:textId="77777777" w:rsidTr="00D853B5">
        <w:tc>
          <w:tcPr>
            <w:tcW w:w="9626" w:type="dxa"/>
          </w:tcPr>
          <w:p w14:paraId="6339A89E" w14:textId="77777777" w:rsidR="00F5352B" w:rsidRPr="00836D9F" w:rsidRDefault="00F5352B" w:rsidP="00F5352B">
            <w:r w:rsidRPr="00836D9F">
              <w:rPr>
                <w:highlight w:val="green"/>
              </w:rPr>
              <w:t>Agreement</w:t>
            </w:r>
          </w:p>
          <w:p w14:paraId="3606A814" w14:textId="77777777" w:rsidR="00F5352B" w:rsidRPr="00836D9F" w:rsidRDefault="00F5352B" w:rsidP="00F5352B">
            <w:pPr>
              <w:rPr>
                <w:rFonts w:eastAsia="等线" w:cs="Batang"/>
              </w:rPr>
            </w:pPr>
            <w:r w:rsidRPr="00836D9F">
              <w:rPr>
                <w:rFonts w:eastAsia="等线" w:cs="Batang"/>
              </w:rPr>
              <w:t>Study whether to support Type 3 PHR reporting in a serving cell/BWP where the UE is configured with two separate SRS CLPC adjustment states.</w:t>
            </w:r>
          </w:p>
          <w:p w14:paraId="121F2A74" w14:textId="47E297E1" w:rsidR="003D0F7E" w:rsidRPr="002555D2" w:rsidRDefault="00F5352B" w:rsidP="00CC7F21">
            <w:pPr>
              <w:widowControl/>
              <w:numPr>
                <w:ilvl w:val="0"/>
                <w:numId w:val="6"/>
              </w:numPr>
              <w:snapToGrid/>
              <w:spacing w:after="160" w:line="259" w:lineRule="auto"/>
              <w:contextualSpacing/>
              <w:jc w:val="left"/>
              <w:rPr>
                <w:rFonts w:eastAsia="等线"/>
                <w:lang w:eastAsia="x-none"/>
              </w:rPr>
            </w:pPr>
            <w:r w:rsidRPr="00836D9F">
              <w:rPr>
                <w:rFonts w:eastAsia="等线" w:cs="Arial"/>
                <w:lang w:eastAsia="x-none"/>
              </w:rPr>
              <w:t>Continue to study whether to support including PL offset in the calculation of Type 3 PHR.</w:t>
            </w:r>
          </w:p>
        </w:tc>
      </w:tr>
    </w:tbl>
    <w:p w14:paraId="55CC0E76" w14:textId="4F335D3A" w:rsidR="00901AA3" w:rsidRPr="00901AA3" w:rsidRDefault="00647763" w:rsidP="004F1829">
      <w:r>
        <w:t xml:space="preserve">Three cases should be considered </w:t>
      </w:r>
      <w:r w:rsidR="00594658">
        <w:t>before agreeing on</w:t>
      </w:r>
      <w:r>
        <w:t xml:space="preserve"> type 3 PHR </w:t>
      </w:r>
      <w:r>
        <w:rPr>
          <w:rFonts w:hint="eastAsia"/>
        </w:rPr>
        <w:t>reporting</w:t>
      </w:r>
      <w:r w:rsidR="00041080">
        <w:t>.</w:t>
      </w:r>
    </w:p>
    <w:p w14:paraId="494BD1FE" w14:textId="23731832" w:rsidR="00594658" w:rsidRDefault="00041080" w:rsidP="00CC7F21">
      <w:pPr>
        <w:pStyle w:val="proposal"/>
        <w:numPr>
          <w:ilvl w:val="0"/>
          <w:numId w:val="10"/>
        </w:numPr>
        <w:rPr>
          <w:rFonts w:eastAsiaTheme="minorEastAsia" w:cstheme="minorBidi"/>
          <w:b w:val="0"/>
          <w:kern w:val="2"/>
          <w:szCs w:val="22"/>
        </w:rPr>
      </w:pPr>
      <w:r>
        <w:rPr>
          <w:rFonts w:eastAsiaTheme="minorEastAsia" w:cstheme="minorBidi"/>
          <w:b w:val="0"/>
          <w:kern w:val="2"/>
          <w:szCs w:val="22"/>
        </w:rPr>
        <w:t xml:space="preserve">Case 1: </w:t>
      </w:r>
      <w:r w:rsidR="003E413F" w:rsidRPr="003E413F">
        <w:rPr>
          <w:rFonts w:eastAsiaTheme="minorEastAsia" w:cstheme="minorBidi"/>
          <w:b w:val="0"/>
          <w:kern w:val="2"/>
          <w:szCs w:val="22"/>
        </w:rPr>
        <w:t>F</w:t>
      </w:r>
      <w:r w:rsidR="003E413F" w:rsidRPr="003E413F">
        <w:rPr>
          <w:rFonts w:eastAsiaTheme="minorEastAsia" w:cstheme="minorBidi" w:hint="eastAsia"/>
          <w:b w:val="0"/>
          <w:kern w:val="2"/>
          <w:szCs w:val="22"/>
        </w:rPr>
        <w:t>or</w:t>
      </w:r>
      <w:r w:rsidR="003E413F" w:rsidRPr="003E413F">
        <w:rPr>
          <w:rFonts w:eastAsiaTheme="minorEastAsia" w:cstheme="minorBidi"/>
          <w:b w:val="0"/>
          <w:kern w:val="2"/>
          <w:szCs w:val="22"/>
        </w:rPr>
        <w:t xml:space="preserve"> </w:t>
      </w:r>
      <w:r w:rsidR="003E413F">
        <w:rPr>
          <w:rFonts w:eastAsiaTheme="minorEastAsia" w:cstheme="minorBidi" w:hint="eastAsia"/>
          <w:b w:val="0"/>
          <w:kern w:val="2"/>
          <w:szCs w:val="22"/>
        </w:rPr>
        <w:t>single</w:t>
      </w:r>
      <w:r w:rsidR="003E413F">
        <w:rPr>
          <w:rFonts w:eastAsiaTheme="minorEastAsia" w:cstheme="minorBidi"/>
          <w:b w:val="0"/>
          <w:kern w:val="2"/>
          <w:szCs w:val="22"/>
        </w:rPr>
        <w:t xml:space="preserve"> </w:t>
      </w:r>
      <w:r w:rsidR="003E413F">
        <w:rPr>
          <w:rFonts w:eastAsiaTheme="minorEastAsia" w:cstheme="minorBidi" w:hint="eastAsia"/>
          <w:b w:val="0"/>
          <w:kern w:val="2"/>
          <w:szCs w:val="22"/>
        </w:rPr>
        <w:t>cell</w:t>
      </w:r>
      <w:r w:rsidR="003E413F">
        <w:rPr>
          <w:rFonts w:eastAsiaTheme="minorEastAsia" w:cstheme="minorBidi"/>
          <w:b w:val="0"/>
          <w:kern w:val="2"/>
          <w:szCs w:val="22"/>
        </w:rPr>
        <w:t xml:space="preserve"> </w:t>
      </w:r>
      <w:r w:rsidR="003E413F">
        <w:rPr>
          <w:rFonts w:eastAsiaTheme="minorEastAsia" w:cstheme="minorBidi" w:hint="eastAsia"/>
          <w:b w:val="0"/>
          <w:kern w:val="2"/>
          <w:szCs w:val="22"/>
        </w:rPr>
        <w:t>operation</w:t>
      </w:r>
      <w:r w:rsidR="00901AA3">
        <w:rPr>
          <w:rFonts w:eastAsiaTheme="minorEastAsia" w:cstheme="minorBidi" w:hint="eastAsia"/>
          <w:b w:val="0"/>
          <w:kern w:val="2"/>
          <w:szCs w:val="22"/>
        </w:rPr>
        <w:t>,</w:t>
      </w:r>
      <w:r w:rsidR="00901AA3">
        <w:rPr>
          <w:rFonts w:eastAsiaTheme="minorEastAsia" w:cstheme="minorBidi"/>
          <w:b w:val="0"/>
          <w:kern w:val="2"/>
          <w:szCs w:val="22"/>
        </w:rPr>
        <w:t xml:space="preserve"> </w:t>
      </w:r>
      <w:r w:rsidR="00254B5E">
        <w:rPr>
          <w:rFonts w:eastAsiaTheme="minorEastAsia" w:cstheme="minorBidi"/>
          <w:b w:val="0"/>
          <w:kern w:val="2"/>
          <w:szCs w:val="22"/>
        </w:rPr>
        <w:t>no T</w:t>
      </w:r>
      <w:r w:rsidR="00254B5E">
        <w:rPr>
          <w:rFonts w:eastAsiaTheme="minorEastAsia" w:cstheme="minorBidi" w:hint="eastAsia"/>
          <w:b w:val="0"/>
          <w:kern w:val="2"/>
          <w:szCs w:val="22"/>
        </w:rPr>
        <w:t>ype</w:t>
      </w:r>
      <w:r w:rsidR="00254B5E">
        <w:rPr>
          <w:rFonts w:eastAsiaTheme="minorEastAsia" w:cstheme="minorBidi"/>
          <w:b w:val="0"/>
          <w:kern w:val="2"/>
          <w:szCs w:val="22"/>
        </w:rPr>
        <w:t xml:space="preserve"> 3 PHR </w:t>
      </w:r>
      <w:r w:rsidR="00254B5E">
        <w:rPr>
          <w:rFonts w:eastAsiaTheme="minorEastAsia" w:cstheme="minorBidi" w:hint="eastAsia"/>
          <w:b w:val="0"/>
          <w:kern w:val="2"/>
          <w:szCs w:val="22"/>
        </w:rPr>
        <w:t>is</w:t>
      </w:r>
      <w:r w:rsidR="00254B5E">
        <w:rPr>
          <w:rFonts w:eastAsiaTheme="minorEastAsia" w:cstheme="minorBidi"/>
          <w:b w:val="0"/>
          <w:kern w:val="2"/>
          <w:szCs w:val="22"/>
        </w:rPr>
        <w:t xml:space="preserve"> reported</w:t>
      </w:r>
      <w:r w:rsidR="002A4630">
        <w:rPr>
          <w:rFonts w:eastAsiaTheme="minorEastAsia" w:cstheme="minorBidi"/>
          <w:b w:val="0"/>
          <w:kern w:val="2"/>
          <w:szCs w:val="22"/>
        </w:rPr>
        <w:t xml:space="preserve"> because there is no SRS transmission when PHR</w:t>
      </w:r>
      <w:r w:rsidR="00CB4DD9">
        <w:rPr>
          <w:rFonts w:eastAsiaTheme="minorEastAsia" w:cstheme="minorBidi"/>
          <w:b w:val="0"/>
          <w:kern w:val="2"/>
          <w:szCs w:val="22"/>
        </w:rPr>
        <w:t xml:space="preserve"> is</w:t>
      </w:r>
      <w:r w:rsidR="002A4630">
        <w:rPr>
          <w:rFonts w:eastAsiaTheme="minorEastAsia" w:cstheme="minorBidi"/>
          <w:b w:val="0"/>
          <w:kern w:val="2"/>
          <w:szCs w:val="22"/>
        </w:rPr>
        <w:t xml:space="preserve"> report</w:t>
      </w:r>
      <w:r w:rsidR="00CB4DD9">
        <w:rPr>
          <w:rFonts w:eastAsiaTheme="minorEastAsia" w:cstheme="minorBidi"/>
          <w:b w:val="0"/>
          <w:kern w:val="2"/>
          <w:szCs w:val="22"/>
        </w:rPr>
        <w:t>ed</w:t>
      </w:r>
      <w:r w:rsidR="002A4630">
        <w:rPr>
          <w:rFonts w:eastAsiaTheme="minorEastAsia" w:cstheme="minorBidi"/>
          <w:b w:val="0"/>
          <w:kern w:val="2"/>
          <w:szCs w:val="22"/>
        </w:rPr>
        <w:t>.</w:t>
      </w:r>
    </w:p>
    <w:p w14:paraId="02F7847E" w14:textId="0E0924CE" w:rsidR="00594658" w:rsidRDefault="00E93776" w:rsidP="00CC7F21">
      <w:pPr>
        <w:pStyle w:val="proposal"/>
        <w:numPr>
          <w:ilvl w:val="0"/>
          <w:numId w:val="10"/>
        </w:numPr>
        <w:rPr>
          <w:rFonts w:eastAsiaTheme="minorEastAsia" w:cstheme="minorBidi"/>
          <w:b w:val="0"/>
          <w:kern w:val="2"/>
          <w:szCs w:val="22"/>
        </w:rPr>
      </w:pPr>
      <w:r>
        <w:rPr>
          <w:rFonts w:eastAsiaTheme="minorEastAsia" w:cstheme="minorBidi"/>
          <w:b w:val="0"/>
          <w:kern w:val="2"/>
          <w:szCs w:val="22"/>
        </w:rPr>
        <w:t xml:space="preserve">Case 2: </w:t>
      </w:r>
      <w:r w:rsidR="002A4630">
        <w:rPr>
          <w:rFonts w:eastAsiaTheme="minorEastAsia" w:cstheme="minorBidi"/>
          <w:b w:val="0"/>
          <w:kern w:val="2"/>
          <w:szCs w:val="22"/>
        </w:rPr>
        <w:t>For s</w:t>
      </w:r>
      <w:r w:rsidR="00067981">
        <w:rPr>
          <w:rFonts w:eastAsiaTheme="minorEastAsia" w:cstheme="minorBidi" w:hint="eastAsia"/>
          <w:b w:val="0"/>
          <w:kern w:val="2"/>
          <w:szCs w:val="22"/>
        </w:rPr>
        <w:t>erving</w:t>
      </w:r>
      <w:r w:rsidR="002A4630">
        <w:rPr>
          <w:rFonts w:eastAsiaTheme="minorEastAsia" w:cstheme="minorBidi"/>
          <w:b w:val="0"/>
          <w:kern w:val="2"/>
          <w:szCs w:val="22"/>
        </w:rPr>
        <w:t xml:space="preserve"> cell with SUL carrier configuration, </w:t>
      </w:r>
      <w:r w:rsidR="00CF795F">
        <w:rPr>
          <w:rFonts w:eastAsiaTheme="minorEastAsia" w:cstheme="minorBidi"/>
          <w:b w:val="0"/>
          <w:kern w:val="2"/>
          <w:szCs w:val="22"/>
        </w:rPr>
        <w:t>T</w:t>
      </w:r>
      <w:r w:rsidR="004F156B">
        <w:rPr>
          <w:rFonts w:eastAsiaTheme="minorEastAsia" w:cstheme="minorBidi"/>
          <w:b w:val="0"/>
          <w:kern w:val="2"/>
          <w:szCs w:val="22"/>
        </w:rPr>
        <w:t xml:space="preserve">ype 3 PHR is reported </w:t>
      </w:r>
      <w:r w:rsidR="00005BD2">
        <w:rPr>
          <w:rFonts w:eastAsiaTheme="minorEastAsia" w:cstheme="minorBidi"/>
          <w:b w:val="0"/>
          <w:kern w:val="2"/>
          <w:szCs w:val="22"/>
        </w:rPr>
        <w:t xml:space="preserve">only when </w:t>
      </w:r>
      <w:r w:rsidR="00CF795F">
        <w:rPr>
          <w:rFonts w:eastAsiaTheme="minorEastAsia" w:cstheme="minorBidi"/>
          <w:b w:val="0"/>
          <w:kern w:val="2"/>
          <w:szCs w:val="22"/>
        </w:rPr>
        <w:t>T</w:t>
      </w:r>
      <w:r w:rsidR="00005BD2">
        <w:rPr>
          <w:rFonts w:eastAsiaTheme="minorEastAsia" w:cstheme="minorBidi"/>
          <w:b w:val="0"/>
          <w:kern w:val="2"/>
          <w:szCs w:val="22"/>
        </w:rPr>
        <w:t xml:space="preserve">ype 1 PHR reporting is based on reference transmission and </w:t>
      </w:r>
      <w:r w:rsidR="00CF795F">
        <w:rPr>
          <w:rFonts w:eastAsiaTheme="minorEastAsia" w:cstheme="minorBidi"/>
          <w:b w:val="0"/>
          <w:kern w:val="2"/>
          <w:szCs w:val="22"/>
        </w:rPr>
        <w:t>T</w:t>
      </w:r>
      <w:r w:rsidR="004F156B">
        <w:rPr>
          <w:rFonts w:eastAsiaTheme="minorEastAsia" w:cstheme="minorBidi"/>
          <w:b w:val="0"/>
          <w:kern w:val="2"/>
          <w:szCs w:val="22"/>
        </w:rPr>
        <w:t>ype 3 PHR is based on actual SRS transmission</w:t>
      </w:r>
      <w:r w:rsidR="00533B68">
        <w:rPr>
          <w:rFonts w:eastAsiaTheme="minorEastAsia" w:cstheme="minorBidi"/>
          <w:b w:val="0"/>
          <w:kern w:val="2"/>
          <w:szCs w:val="22"/>
        </w:rPr>
        <w:t>.</w:t>
      </w:r>
      <w:r w:rsidR="00133B13">
        <w:rPr>
          <w:rFonts w:eastAsiaTheme="minorEastAsia" w:cstheme="minorBidi"/>
          <w:b w:val="0"/>
          <w:kern w:val="2"/>
          <w:szCs w:val="22"/>
        </w:rPr>
        <w:t xml:space="preserve"> </w:t>
      </w:r>
      <w:r w:rsidR="000705B5">
        <w:rPr>
          <w:rFonts w:eastAsiaTheme="minorEastAsia" w:cstheme="minorBidi"/>
          <w:b w:val="0"/>
          <w:kern w:val="2"/>
          <w:szCs w:val="22"/>
        </w:rPr>
        <w:t xml:space="preserve">However, SUL carrier and UL carrier is </w:t>
      </w:r>
      <w:r w:rsidR="007836CC">
        <w:rPr>
          <w:rFonts w:eastAsiaTheme="minorEastAsia" w:cstheme="minorBidi"/>
          <w:b w:val="0"/>
          <w:kern w:val="2"/>
          <w:szCs w:val="22"/>
        </w:rPr>
        <w:t>deployed on the same TRP</w:t>
      </w:r>
      <w:r w:rsidR="00DA498E">
        <w:rPr>
          <w:rFonts w:eastAsiaTheme="minorEastAsia" w:cstheme="minorBidi"/>
          <w:b w:val="0"/>
          <w:kern w:val="2"/>
          <w:szCs w:val="22"/>
        </w:rPr>
        <w:t xml:space="preserve"> because </w:t>
      </w:r>
      <w:r w:rsidR="005E01A6">
        <w:rPr>
          <w:rFonts w:eastAsiaTheme="minorEastAsia" w:cstheme="minorBidi"/>
          <w:b w:val="0"/>
          <w:kern w:val="2"/>
          <w:szCs w:val="22"/>
        </w:rPr>
        <w:t xml:space="preserve">TCI state and </w:t>
      </w:r>
      <w:r w:rsidR="00DA498E">
        <w:rPr>
          <w:rFonts w:eastAsiaTheme="minorEastAsia" w:cstheme="minorBidi"/>
          <w:b w:val="0"/>
          <w:kern w:val="2"/>
          <w:szCs w:val="22"/>
        </w:rPr>
        <w:t>PL-RS is shared for both</w:t>
      </w:r>
      <w:r w:rsidR="005E01A6">
        <w:rPr>
          <w:rFonts w:eastAsiaTheme="minorEastAsia" w:cstheme="minorBidi"/>
          <w:b w:val="0"/>
          <w:kern w:val="2"/>
          <w:szCs w:val="22"/>
        </w:rPr>
        <w:t xml:space="preserve"> carriers</w:t>
      </w:r>
      <w:r w:rsidR="007836CC">
        <w:rPr>
          <w:rFonts w:eastAsiaTheme="minorEastAsia" w:cstheme="minorBidi"/>
          <w:b w:val="0"/>
          <w:kern w:val="2"/>
          <w:szCs w:val="22"/>
        </w:rPr>
        <w:t xml:space="preserve"> </w:t>
      </w:r>
      <w:r w:rsidR="00406F4C">
        <w:rPr>
          <w:rFonts w:eastAsiaTheme="minorEastAsia" w:cstheme="minorBidi"/>
          <w:b w:val="0"/>
          <w:kern w:val="2"/>
          <w:szCs w:val="22"/>
        </w:rPr>
        <w:t>hence</w:t>
      </w:r>
      <w:r w:rsidR="00814E61">
        <w:rPr>
          <w:rFonts w:eastAsiaTheme="minorEastAsia" w:cstheme="minorBidi"/>
          <w:b w:val="0"/>
          <w:kern w:val="2"/>
          <w:szCs w:val="22"/>
        </w:rPr>
        <w:t xml:space="preserve"> </w:t>
      </w:r>
      <w:r w:rsidR="0087412E">
        <w:rPr>
          <w:rFonts w:eastAsiaTheme="minorEastAsia" w:cstheme="minorBidi"/>
          <w:b w:val="0"/>
          <w:kern w:val="2"/>
          <w:szCs w:val="22"/>
        </w:rPr>
        <w:t xml:space="preserve">no PL offset is </w:t>
      </w:r>
      <w:r w:rsidR="00E84F44">
        <w:rPr>
          <w:rFonts w:eastAsiaTheme="minorEastAsia" w:cstheme="minorBidi"/>
          <w:b w:val="0"/>
          <w:kern w:val="2"/>
          <w:szCs w:val="22"/>
        </w:rPr>
        <w:t xml:space="preserve">required. </w:t>
      </w:r>
    </w:p>
    <w:p w14:paraId="38C6F8FB" w14:textId="0FD5B7E3" w:rsidR="00594658" w:rsidRDefault="00E84F44" w:rsidP="00CC7F21">
      <w:pPr>
        <w:pStyle w:val="proposal"/>
        <w:numPr>
          <w:ilvl w:val="0"/>
          <w:numId w:val="10"/>
        </w:numPr>
        <w:rPr>
          <w:rFonts w:eastAsiaTheme="minorEastAsia" w:cstheme="minorBidi"/>
          <w:b w:val="0"/>
          <w:kern w:val="2"/>
          <w:szCs w:val="22"/>
        </w:rPr>
      </w:pPr>
      <w:r>
        <w:rPr>
          <w:rFonts w:eastAsiaTheme="minorEastAsia" w:cstheme="minorBidi"/>
          <w:b w:val="0"/>
          <w:kern w:val="2"/>
          <w:szCs w:val="22"/>
        </w:rPr>
        <w:t>Case</w:t>
      </w:r>
      <w:r w:rsidR="00E93776">
        <w:rPr>
          <w:rFonts w:eastAsiaTheme="minorEastAsia" w:cstheme="minorBidi"/>
          <w:b w:val="0"/>
          <w:kern w:val="2"/>
          <w:szCs w:val="22"/>
        </w:rPr>
        <w:t xml:space="preserve"> 3:</w:t>
      </w:r>
      <w:r w:rsidR="00F05C0C">
        <w:rPr>
          <w:rFonts w:eastAsiaTheme="minorEastAsia" w:cstheme="minorBidi"/>
          <w:b w:val="0"/>
          <w:kern w:val="2"/>
          <w:szCs w:val="22"/>
        </w:rPr>
        <w:t xml:space="preserve"> </w:t>
      </w:r>
      <w:r w:rsidR="00623ADA">
        <w:rPr>
          <w:rFonts w:eastAsiaTheme="minorEastAsia" w:cstheme="minorBidi"/>
          <w:b w:val="0"/>
          <w:kern w:val="2"/>
          <w:szCs w:val="22"/>
        </w:rPr>
        <w:t xml:space="preserve">For multiple cell operation, </w:t>
      </w:r>
      <w:r w:rsidR="00A20B99">
        <w:rPr>
          <w:rFonts w:eastAsiaTheme="minorEastAsia" w:cstheme="minorBidi"/>
          <w:b w:val="0"/>
          <w:kern w:val="2"/>
          <w:szCs w:val="22"/>
        </w:rPr>
        <w:t xml:space="preserve">actual and virtual </w:t>
      </w:r>
      <w:r w:rsidR="00CF795F">
        <w:rPr>
          <w:rFonts w:eastAsiaTheme="minorEastAsia" w:cstheme="minorBidi"/>
          <w:b w:val="0"/>
          <w:kern w:val="2"/>
          <w:szCs w:val="22"/>
        </w:rPr>
        <w:t>T</w:t>
      </w:r>
      <w:r w:rsidR="00955C13">
        <w:rPr>
          <w:rFonts w:eastAsiaTheme="minorEastAsia" w:cstheme="minorBidi"/>
          <w:b w:val="0"/>
          <w:kern w:val="2"/>
          <w:szCs w:val="22"/>
        </w:rPr>
        <w:t xml:space="preserve">ype 3 PHR </w:t>
      </w:r>
      <w:r w:rsidR="00955C13">
        <w:rPr>
          <w:rFonts w:eastAsiaTheme="minorEastAsia" w:cstheme="minorBidi" w:hint="eastAsia"/>
          <w:b w:val="0"/>
          <w:kern w:val="2"/>
          <w:szCs w:val="22"/>
        </w:rPr>
        <w:t>can</w:t>
      </w:r>
      <w:r w:rsidR="00955C13">
        <w:rPr>
          <w:rFonts w:eastAsiaTheme="minorEastAsia" w:cstheme="minorBidi"/>
          <w:b w:val="0"/>
          <w:kern w:val="2"/>
          <w:szCs w:val="22"/>
        </w:rPr>
        <w:t xml:space="preserve"> be</w:t>
      </w:r>
      <w:r w:rsidR="002C43F4">
        <w:rPr>
          <w:rFonts w:eastAsiaTheme="minorEastAsia" w:cstheme="minorBidi"/>
          <w:b w:val="0"/>
          <w:kern w:val="2"/>
          <w:szCs w:val="22"/>
        </w:rPr>
        <w:t xml:space="preserve"> reported for a serving cell without </w:t>
      </w:r>
      <w:r w:rsidR="00416EAF">
        <w:rPr>
          <w:rFonts w:eastAsiaTheme="minorEastAsia" w:cstheme="minorBidi"/>
          <w:b w:val="0"/>
          <w:kern w:val="2"/>
          <w:szCs w:val="22"/>
        </w:rPr>
        <w:t>PUSCH-config</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which</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is</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not</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the</w:t>
      </w:r>
      <w:r w:rsidR="00594658">
        <w:rPr>
          <w:rFonts w:eastAsiaTheme="minorEastAsia" w:cstheme="minorBidi"/>
          <w:b w:val="0"/>
          <w:kern w:val="2"/>
          <w:szCs w:val="22"/>
        </w:rPr>
        <w:t xml:space="preserve"> case in</w:t>
      </w:r>
      <w:r w:rsidR="00765458">
        <w:rPr>
          <w:rFonts w:eastAsiaTheme="minorEastAsia" w:cstheme="minorBidi"/>
          <w:b w:val="0"/>
          <w:kern w:val="2"/>
          <w:szCs w:val="22"/>
        </w:rPr>
        <w:t xml:space="preserve"> UL-only TRP </w:t>
      </w:r>
      <w:r w:rsidR="00594658">
        <w:rPr>
          <w:rFonts w:eastAsiaTheme="minorEastAsia" w:cstheme="minorBidi"/>
          <w:b w:val="0"/>
          <w:kern w:val="2"/>
          <w:szCs w:val="22"/>
        </w:rPr>
        <w:t>scenario</w:t>
      </w:r>
      <w:r w:rsidR="000D4F71">
        <w:rPr>
          <w:rFonts w:eastAsiaTheme="minorEastAsia" w:cstheme="minorBidi" w:hint="eastAsia"/>
          <w:b w:val="0"/>
          <w:kern w:val="2"/>
          <w:szCs w:val="22"/>
        </w:rPr>
        <w:t>.</w:t>
      </w:r>
      <w:r w:rsidR="00671183">
        <w:rPr>
          <w:rFonts w:eastAsiaTheme="minorEastAsia" w:cstheme="minorBidi"/>
          <w:b w:val="0"/>
          <w:kern w:val="2"/>
          <w:szCs w:val="22"/>
        </w:rPr>
        <w:t xml:space="preserve"> </w:t>
      </w:r>
    </w:p>
    <w:p w14:paraId="6F3A0F57" w14:textId="2F98ACCE" w:rsidR="00573046" w:rsidRPr="003E413F" w:rsidRDefault="00594658" w:rsidP="00573046">
      <w:pPr>
        <w:pStyle w:val="proposal"/>
        <w:numPr>
          <w:ilvl w:val="0"/>
          <w:numId w:val="0"/>
        </w:numPr>
        <w:rPr>
          <w:rFonts w:eastAsiaTheme="minorEastAsia" w:cstheme="minorBidi"/>
          <w:b w:val="0"/>
          <w:kern w:val="2"/>
          <w:szCs w:val="22"/>
        </w:rPr>
      </w:pPr>
      <w:r>
        <w:rPr>
          <w:rFonts w:eastAsiaTheme="minorEastAsia" w:cstheme="minorBidi"/>
          <w:b w:val="0"/>
          <w:kern w:val="2"/>
          <w:szCs w:val="22"/>
        </w:rPr>
        <w:t>Hence</w:t>
      </w:r>
      <w:r w:rsidR="0087412E">
        <w:rPr>
          <w:rFonts w:eastAsiaTheme="minorEastAsia" w:cstheme="minorBidi"/>
          <w:b w:val="0"/>
          <w:kern w:val="2"/>
          <w:szCs w:val="22"/>
        </w:rPr>
        <w:t>, for all these cases, there is no need to introduce PL offset in the calculation of Type 3 PHR.</w:t>
      </w:r>
    </w:p>
    <w:p w14:paraId="5DE90A4A" w14:textId="4AD1466C" w:rsidR="00940975" w:rsidRDefault="009D0BA7" w:rsidP="00B65BE5">
      <w:pPr>
        <w:pStyle w:val="proposal"/>
        <w:ind w:hanging="1130"/>
      </w:pPr>
      <w:bookmarkStart w:id="12" w:name="_Hlk189664493"/>
      <w:r>
        <w:t xml:space="preserve">There is no need to introduce </w:t>
      </w:r>
      <w:r w:rsidR="005A052B">
        <w:t>PL offset in the calculation of T</w:t>
      </w:r>
      <w:r>
        <w:t>ype 3 PHR.</w:t>
      </w:r>
      <w:bookmarkEnd w:id="9"/>
      <w:bookmarkEnd w:id="10"/>
    </w:p>
    <w:p w14:paraId="0E424E81" w14:textId="1E32925A" w:rsidR="001F6E07" w:rsidRPr="00EB018E" w:rsidRDefault="00B92B1C" w:rsidP="00792C90">
      <w:pPr>
        <w:pStyle w:val="title3"/>
        <w:ind w:left="709"/>
      </w:pPr>
      <w:bookmarkStart w:id="13" w:name="_Hlk181712096"/>
      <w:bookmarkEnd w:id="12"/>
      <w:r w:rsidRPr="00EB018E">
        <w:t xml:space="preserve">PL-RS </w:t>
      </w:r>
      <w:r w:rsidR="00955C87">
        <w:rPr>
          <w:rFonts w:hint="eastAsia"/>
        </w:rPr>
        <w:t>determination</w:t>
      </w:r>
      <w:r w:rsidR="00576940" w:rsidRPr="00EB018E">
        <w:t xml:space="preserve"> </w:t>
      </w:r>
      <w:r w:rsidR="008670C5" w:rsidRPr="00EB018E">
        <w:t>for PR</w:t>
      </w:r>
      <w:r w:rsidR="00B73B16" w:rsidRPr="00EB018E">
        <w:t>A</w:t>
      </w:r>
      <w:r w:rsidR="008670C5" w:rsidRPr="00EB018E">
        <w:t xml:space="preserve">CH </w:t>
      </w:r>
    </w:p>
    <w:p w14:paraId="5F9ADD0A" w14:textId="0084D60D" w:rsidR="003C669E" w:rsidRDefault="00F169C9" w:rsidP="007C5466">
      <w:pPr>
        <w:pStyle w:val="proposal"/>
        <w:numPr>
          <w:ilvl w:val="0"/>
          <w:numId w:val="0"/>
        </w:numPr>
        <w:rPr>
          <w:b w:val="0"/>
        </w:rPr>
      </w:pPr>
      <w:r w:rsidRPr="00F169C9">
        <w:rPr>
          <w:b w:val="0"/>
        </w:rPr>
        <w:t xml:space="preserve">PL-RS </w:t>
      </w:r>
      <w:r>
        <w:rPr>
          <w:rFonts w:hint="eastAsia"/>
          <w:b w:val="0"/>
        </w:rPr>
        <w:t>determination</w:t>
      </w:r>
      <w:r>
        <w:rPr>
          <w:b w:val="0"/>
        </w:rPr>
        <w:t xml:space="preserve"> </w:t>
      </w:r>
      <w:r>
        <w:rPr>
          <w:rFonts w:hint="eastAsia"/>
          <w:b w:val="0"/>
        </w:rPr>
        <w:t>for</w:t>
      </w:r>
      <w:r>
        <w:rPr>
          <w:b w:val="0"/>
        </w:rPr>
        <w:t xml:space="preserve"> PRACH </w:t>
      </w:r>
      <w:r>
        <w:rPr>
          <w:rFonts w:hint="eastAsia"/>
          <w:b w:val="0"/>
        </w:rPr>
        <w:t>w</w:t>
      </w:r>
      <w:r>
        <w:rPr>
          <w:b w:val="0"/>
        </w:rPr>
        <w:t>hen two TAG</w:t>
      </w:r>
      <w:r w:rsidR="00CF795F">
        <w:rPr>
          <w:rFonts w:hint="eastAsia"/>
          <w:b w:val="0"/>
        </w:rPr>
        <w:t>s</w:t>
      </w:r>
      <w:r>
        <w:rPr>
          <w:b w:val="0"/>
        </w:rPr>
        <w:t xml:space="preserve"> are configured is </w:t>
      </w:r>
      <w:r w:rsidR="0044079B">
        <w:rPr>
          <w:b w:val="0"/>
        </w:rPr>
        <w:t>supported</w:t>
      </w:r>
      <w:r w:rsidR="008E1FEC">
        <w:rPr>
          <w:b w:val="0"/>
        </w:rPr>
        <w:t xml:space="preserve"> </w:t>
      </w:r>
      <w:r w:rsidR="00837EDF">
        <w:rPr>
          <w:b w:val="0"/>
        </w:rPr>
        <w:t xml:space="preserve">in Rel-18. 1-bit </w:t>
      </w:r>
      <w:r w:rsidR="00837EDF" w:rsidRPr="00837EDF">
        <w:rPr>
          <w:b w:val="0"/>
        </w:rPr>
        <w:t>PRACH association indicator</w:t>
      </w:r>
      <w:r w:rsidR="00837EDF">
        <w:rPr>
          <w:b w:val="0"/>
        </w:rPr>
        <w:t xml:space="preserve"> field is introduced </w:t>
      </w:r>
      <w:r w:rsidR="000D1A8F">
        <w:rPr>
          <w:b w:val="0"/>
        </w:rPr>
        <w:t xml:space="preserve">in the PDCCH-order DCI </w:t>
      </w:r>
      <w:r w:rsidR="00837EDF">
        <w:rPr>
          <w:b w:val="0"/>
        </w:rPr>
        <w:t xml:space="preserve">to indicate PL-RS of PRACH. </w:t>
      </w:r>
      <w:r w:rsidR="00837EDF" w:rsidRPr="00837EDF">
        <w:rPr>
          <w:b w:val="0"/>
        </w:rPr>
        <w:t xml:space="preserve">The index 0 </w:t>
      </w:r>
      <w:r w:rsidR="000D1A8F">
        <w:rPr>
          <w:b w:val="0"/>
        </w:rPr>
        <w:t>or 1</w:t>
      </w:r>
      <w:r w:rsidR="00837EDF" w:rsidRPr="00837EDF">
        <w:rPr>
          <w:b w:val="0"/>
        </w:rPr>
        <w:t xml:space="preserve"> of this field </w:t>
      </w:r>
      <w:r w:rsidR="00424C83">
        <w:rPr>
          <w:b w:val="0"/>
        </w:rPr>
        <w:t>indicate</w:t>
      </w:r>
      <w:r w:rsidR="000D1A8F">
        <w:rPr>
          <w:b w:val="0"/>
        </w:rPr>
        <w:t>s</w:t>
      </w:r>
      <w:r w:rsidR="00424C83">
        <w:rPr>
          <w:b w:val="0"/>
        </w:rPr>
        <w:t xml:space="preserve"> PL-RS of PRACH</w:t>
      </w:r>
      <w:r w:rsidR="00837EDF" w:rsidRPr="00837EDF">
        <w:rPr>
          <w:b w:val="0"/>
        </w:rPr>
        <w:t xml:space="preserve"> is mapped to the DL RS </w:t>
      </w:r>
      <w:r w:rsidR="007A0CEA">
        <w:rPr>
          <w:b w:val="0"/>
        </w:rPr>
        <w:t xml:space="preserve">which is QCLed with </w:t>
      </w:r>
      <w:r w:rsidR="00837EDF" w:rsidRPr="00837EDF">
        <w:rPr>
          <w:b w:val="0"/>
        </w:rPr>
        <w:t xml:space="preserve">the DM-RS of the PDCCH order, </w:t>
      </w:r>
      <w:r w:rsidR="000D1A8F">
        <w:rPr>
          <w:b w:val="0"/>
        </w:rPr>
        <w:t>or</w:t>
      </w:r>
      <w:r w:rsidR="00837EDF" w:rsidRPr="00837EDF">
        <w:rPr>
          <w:b w:val="0"/>
        </w:rPr>
        <w:t xml:space="preserve"> the SS/PBCH indicated by the SS/PBCH index field in this DCI format</w:t>
      </w:r>
      <w:r w:rsidR="000D1A8F">
        <w:rPr>
          <w:b w:val="0"/>
        </w:rPr>
        <w:t xml:space="preserve"> respectively</w:t>
      </w:r>
      <w:r w:rsidR="00837EDF" w:rsidRPr="00837EDF">
        <w:rPr>
          <w:b w:val="0"/>
        </w:rPr>
        <w:t xml:space="preserve">. </w:t>
      </w:r>
      <w:r w:rsidR="00C15D01">
        <w:rPr>
          <w:b w:val="0"/>
        </w:rPr>
        <w:t>T</w:t>
      </w:r>
      <w:r w:rsidR="00C15D01">
        <w:rPr>
          <w:rFonts w:hint="eastAsia"/>
          <w:b w:val="0"/>
        </w:rPr>
        <w:t>his</w:t>
      </w:r>
      <w:r w:rsidR="00C15D01">
        <w:rPr>
          <w:b w:val="0"/>
        </w:rPr>
        <w:t xml:space="preserve"> </w:t>
      </w:r>
      <w:r w:rsidR="00C15D01">
        <w:rPr>
          <w:rFonts w:hint="eastAsia"/>
          <w:b w:val="0"/>
        </w:rPr>
        <w:t>field</w:t>
      </w:r>
      <w:r w:rsidR="00C15D01">
        <w:rPr>
          <w:b w:val="0"/>
        </w:rPr>
        <w:t xml:space="preserve"> </w:t>
      </w:r>
      <w:r w:rsidR="00424C83">
        <w:rPr>
          <w:b w:val="0"/>
        </w:rPr>
        <w:t xml:space="preserve">is </w:t>
      </w:r>
      <w:r w:rsidR="00C15D01">
        <w:rPr>
          <w:b w:val="0"/>
        </w:rPr>
        <w:t xml:space="preserve">present </w:t>
      </w:r>
      <w:r w:rsidR="00424C83">
        <w:rPr>
          <w:b w:val="0"/>
        </w:rPr>
        <w:t xml:space="preserve">only </w:t>
      </w:r>
      <w:r w:rsidR="00C15D01">
        <w:rPr>
          <w:b w:val="0"/>
        </w:rPr>
        <w:t xml:space="preserve">when TAG-ID 2 is provided. </w:t>
      </w:r>
      <w:r w:rsidR="00837EDF">
        <w:rPr>
          <w:b w:val="0"/>
        </w:rPr>
        <w:t xml:space="preserve">For </w:t>
      </w:r>
      <w:r w:rsidR="006111CC">
        <w:rPr>
          <w:b w:val="0"/>
        </w:rPr>
        <w:t xml:space="preserve">UL sTRP/DL mTRP </w:t>
      </w:r>
      <w:r w:rsidR="006111CC">
        <w:rPr>
          <w:rFonts w:hint="eastAsia"/>
          <w:b w:val="0"/>
        </w:rPr>
        <w:t>scenarios</w:t>
      </w:r>
      <w:r w:rsidR="006111CC">
        <w:rPr>
          <w:b w:val="0"/>
        </w:rPr>
        <w:t>, this solution can be reused directly when there are two indicated joint/UL TCI states</w:t>
      </w:r>
      <w:r w:rsidR="00322252">
        <w:rPr>
          <w:b w:val="0"/>
        </w:rPr>
        <w:t xml:space="preserve"> for this field </w:t>
      </w:r>
      <w:r w:rsidR="00C15D01">
        <w:rPr>
          <w:b w:val="0"/>
        </w:rPr>
        <w:t>must</w:t>
      </w:r>
      <w:r w:rsidR="00322252">
        <w:rPr>
          <w:b w:val="0"/>
        </w:rPr>
        <w:t xml:space="preserve"> be present</w:t>
      </w:r>
      <w:r w:rsidR="00C15D01">
        <w:rPr>
          <w:b w:val="0"/>
        </w:rPr>
        <w:t xml:space="preserve"> because two TAGs</w:t>
      </w:r>
      <w:r w:rsidR="001A67F7">
        <w:rPr>
          <w:b w:val="0"/>
        </w:rPr>
        <w:t xml:space="preserve"> must be configured.</w:t>
      </w:r>
      <w:r w:rsidR="0044079B">
        <w:rPr>
          <w:b w:val="0"/>
        </w:rPr>
        <w:t xml:space="preserve"> </w:t>
      </w:r>
      <w:proofErr w:type="spellStart"/>
      <w:r w:rsidR="0044079B">
        <w:rPr>
          <w:b w:val="0"/>
        </w:rPr>
        <w:t>gNB</w:t>
      </w:r>
      <w:proofErr w:type="spellEnd"/>
      <w:r w:rsidR="0044079B">
        <w:rPr>
          <w:b w:val="0"/>
        </w:rPr>
        <w:t xml:space="preserve"> can indicate</w:t>
      </w:r>
      <w:r w:rsidR="006111CC">
        <w:rPr>
          <w:b w:val="0"/>
        </w:rPr>
        <w:t xml:space="preserve"> PL-RS indication field and 1-bit PL offset </w:t>
      </w:r>
      <w:r w:rsidR="00D148EA">
        <w:rPr>
          <w:b w:val="0"/>
        </w:rPr>
        <w:t xml:space="preserve">properly </w:t>
      </w:r>
      <w:r w:rsidR="000D1A8F">
        <w:rPr>
          <w:b w:val="0"/>
        </w:rPr>
        <w:t>in most of cases</w:t>
      </w:r>
      <w:r w:rsidR="006111CC">
        <w:rPr>
          <w:b w:val="0"/>
        </w:rPr>
        <w:t xml:space="preserve">. However, when there is only one indicated joint/UL TCI </w:t>
      </w:r>
      <w:r w:rsidR="00AC5243">
        <w:rPr>
          <w:b w:val="0"/>
        </w:rPr>
        <w:t xml:space="preserve">state </w:t>
      </w:r>
      <w:bookmarkStart w:id="14" w:name="OLE_LINK2"/>
      <w:r w:rsidR="00AC5243">
        <w:rPr>
          <w:b w:val="0"/>
        </w:rPr>
        <w:t>PRACH</w:t>
      </w:r>
      <w:r w:rsidR="006111CC" w:rsidRPr="00837EDF">
        <w:rPr>
          <w:b w:val="0"/>
        </w:rPr>
        <w:t xml:space="preserve"> association indicator</w:t>
      </w:r>
      <w:r w:rsidR="006111CC">
        <w:rPr>
          <w:b w:val="0"/>
        </w:rPr>
        <w:t xml:space="preserve"> field</w:t>
      </w:r>
      <w:bookmarkEnd w:id="14"/>
      <w:r w:rsidR="006111CC">
        <w:rPr>
          <w:b w:val="0"/>
        </w:rPr>
        <w:t xml:space="preserve"> may not </w:t>
      </w:r>
      <w:r w:rsidR="000D1A8F">
        <w:rPr>
          <w:b w:val="0"/>
        </w:rPr>
        <w:t xml:space="preserve">be </w:t>
      </w:r>
      <w:r w:rsidR="006111CC">
        <w:rPr>
          <w:b w:val="0"/>
        </w:rPr>
        <w:t xml:space="preserve">present </w:t>
      </w:r>
      <w:r w:rsidR="007F3890">
        <w:rPr>
          <w:b w:val="0"/>
        </w:rPr>
        <w:t>if TAG-ID</w:t>
      </w:r>
      <w:r w:rsidR="00447C44">
        <w:rPr>
          <w:b w:val="0"/>
        </w:rPr>
        <w:t xml:space="preserve"> </w:t>
      </w:r>
      <w:r w:rsidR="007F3890">
        <w:rPr>
          <w:b w:val="0"/>
        </w:rPr>
        <w:t xml:space="preserve">2 </w:t>
      </w:r>
      <w:r w:rsidR="000D1A8F">
        <w:rPr>
          <w:b w:val="0"/>
        </w:rPr>
        <w:t xml:space="preserve">is </w:t>
      </w:r>
      <w:r w:rsidR="007F3890">
        <w:rPr>
          <w:b w:val="0"/>
        </w:rPr>
        <w:t>not provided. How to determine PL-RS for PRACH towards UL-only TRP is unclear</w:t>
      </w:r>
      <w:r w:rsidR="000D1A8F">
        <w:rPr>
          <w:b w:val="0"/>
        </w:rPr>
        <w:t xml:space="preserve"> in such a case</w:t>
      </w:r>
      <w:r w:rsidR="007F3890">
        <w:rPr>
          <w:b w:val="0"/>
        </w:rPr>
        <w:t>.</w:t>
      </w:r>
      <w:r w:rsidR="00C15D01">
        <w:rPr>
          <w:b w:val="0"/>
        </w:rPr>
        <w:t xml:space="preserve"> </w:t>
      </w:r>
      <w:r w:rsidR="001A67F7">
        <w:rPr>
          <w:b w:val="0"/>
        </w:rPr>
        <w:t>Two optional solutions can be considered.</w:t>
      </w:r>
    </w:p>
    <w:p w14:paraId="2A50F426" w14:textId="6BC2AD30" w:rsidR="001A67F7" w:rsidRDefault="001A67F7" w:rsidP="00CC7F21">
      <w:pPr>
        <w:pStyle w:val="a3"/>
        <w:numPr>
          <w:ilvl w:val="0"/>
          <w:numId w:val="14"/>
        </w:numPr>
        <w:ind w:firstLineChars="0"/>
      </w:pPr>
      <w:r>
        <w:t xml:space="preserve">Option1: </w:t>
      </w:r>
      <w:r w:rsidRPr="001A67F7">
        <w:t xml:space="preserve">1-bit PRACH association indicator field </w:t>
      </w:r>
      <w:r w:rsidR="00D148EA">
        <w:t>is</w:t>
      </w:r>
      <w:r w:rsidRPr="001A67F7">
        <w:t xml:space="preserve"> reused to indicate PL-RS for PDCCH order-trigge</w:t>
      </w:r>
      <w:r w:rsidR="000D1A8F">
        <w:rPr>
          <w:rFonts w:hint="eastAsia"/>
        </w:rPr>
        <w:t>re</w:t>
      </w:r>
      <w:r w:rsidRPr="001A67F7">
        <w:t xml:space="preserve">d PRACH </w:t>
      </w:r>
      <w:r w:rsidRPr="001A67F7">
        <w:lastRenderedPageBreak/>
        <w:t>regardless whether TAG-ID 2 is provided or not.</w:t>
      </w:r>
    </w:p>
    <w:p w14:paraId="2E067E27" w14:textId="5665C927" w:rsidR="001A67F7" w:rsidRDefault="001A67F7" w:rsidP="00CC7F21">
      <w:pPr>
        <w:pStyle w:val="a3"/>
        <w:numPr>
          <w:ilvl w:val="0"/>
          <w:numId w:val="14"/>
        </w:numPr>
        <w:ind w:firstLineChars="0"/>
      </w:pPr>
      <w:r>
        <w:rPr>
          <w:rFonts w:hint="eastAsia"/>
        </w:rPr>
        <w:t>O</w:t>
      </w:r>
      <w:r>
        <w:t xml:space="preserve">ption2: 1-bit PL offset indication field </w:t>
      </w:r>
      <w:r w:rsidR="00447C44">
        <w:t xml:space="preserve">is reused </w:t>
      </w:r>
      <w:r>
        <w:t>to indicate PL-RS</w:t>
      </w:r>
      <w:r w:rsidR="00447C44">
        <w:t xml:space="preserve"> </w:t>
      </w:r>
      <w:r w:rsidR="00447C44" w:rsidRPr="001A67F7">
        <w:t>for PDCCH order-trigge</w:t>
      </w:r>
      <w:r w:rsidR="00447C44">
        <w:rPr>
          <w:rFonts w:hint="eastAsia"/>
        </w:rPr>
        <w:t>re</w:t>
      </w:r>
      <w:r w:rsidR="00447C44" w:rsidRPr="001A67F7">
        <w:t>d PRACH</w:t>
      </w:r>
      <w:r>
        <w:t>.</w:t>
      </w:r>
    </w:p>
    <w:p w14:paraId="1DB795CB" w14:textId="571F6D11" w:rsidR="001A67F7" w:rsidRDefault="00447C44" w:rsidP="00CC7F21">
      <w:pPr>
        <w:pStyle w:val="a3"/>
        <w:numPr>
          <w:ilvl w:val="0"/>
          <w:numId w:val="15"/>
        </w:numPr>
        <w:ind w:firstLineChars="0"/>
      </w:pPr>
      <w:r>
        <w:t>I</w:t>
      </w:r>
      <w:r w:rsidR="001A67F7" w:rsidRPr="001A67F7">
        <w:t xml:space="preserve">ndex 0 of this field indicates that the PL RS associated with the first indicated joint/UL TCI state is used as PL RS for PRACH power control if this indicated joint/UL TCI state is associated with PL offset, otherwise the DL RS </w:t>
      </w:r>
      <w:r w:rsidR="006F3DE7">
        <w:rPr>
          <w:rFonts w:hint="eastAsia"/>
        </w:rPr>
        <w:t>whic</w:t>
      </w:r>
      <w:r w:rsidR="00206DE2">
        <w:t>h</w:t>
      </w:r>
      <w:r w:rsidR="006F3DE7">
        <w:t xml:space="preserve"> is Q</w:t>
      </w:r>
      <w:r w:rsidR="00206DE2">
        <w:t>CLed with</w:t>
      </w:r>
      <w:r w:rsidR="001A67F7" w:rsidRPr="001A67F7">
        <w:t xml:space="preserve"> DMRS of </w:t>
      </w:r>
      <w:r w:rsidRPr="001A67F7">
        <w:t>PDCCH</w:t>
      </w:r>
      <w:r>
        <w:t>-</w:t>
      </w:r>
      <w:r w:rsidR="001A67F7" w:rsidRPr="001A67F7">
        <w:t xml:space="preserve">order </w:t>
      </w:r>
      <w:proofErr w:type="gramStart"/>
      <w:r w:rsidR="001A67F7" w:rsidRPr="001A67F7">
        <w:t>DCI  is</w:t>
      </w:r>
      <w:proofErr w:type="gramEnd"/>
      <w:r w:rsidR="001A67F7" w:rsidRPr="001A67F7">
        <w:t xml:space="preserve"> used as PL RS for PRACH power control;</w:t>
      </w:r>
    </w:p>
    <w:p w14:paraId="406DEDF7" w14:textId="5F3D5815" w:rsidR="00704338" w:rsidRDefault="00704338" w:rsidP="00704338">
      <w:r>
        <w:t xml:space="preserve">Same PL-RS indication </w:t>
      </w:r>
      <w:r>
        <w:rPr>
          <w:rFonts w:hint="eastAsia"/>
        </w:rPr>
        <w:t>can</w:t>
      </w:r>
      <w:r>
        <w:t xml:space="preserve"> be achieved by both option1 and option2. Option 2 is better because it saves 1-bit field indication.</w:t>
      </w:r>
    </w:p>
    <w:p w14:paraId="04D675F2" w14:textId="758CB6FD" w:rsidR="001051A1" w:rsidRDefault="001051A1" w:rsidP="00717ACD">
      <w:pPr>
        <w:pStyle w:val="proposal"/>
        <w:ind w:hanging="1130"/>
      </w:pPr>
      <w:r>
        <w:t xml:space="preserve">For PL-RS indication for </w:t>
      </w:r>
      <w:r w:rsidR="00447C44">
        <w:t>PDCCH-</w:t>
      </w:r>
      <w:r>
        <w:t>order PRACH:</w:t>
      </w:r>
    </w:p>
    <w:p w14:paraId="3419296B" w14:textId="3254EFC3" w:rsidR="00426289" w:rsidRPr="002E71DA" w:rsidRDefault="00426289" w:rsidP="00CC7F21">
      <w:pPr>
        <w:pStyle w:val="a3"/>
        <w:numPr>
          <w:ilvl w:val="0"/>
          <w:numId w:val="16"/>
        </w:numPr>
        <w:ind w:firstLineChars="0"/>
        <w:rPr>
          <w:b/>
        </w:rPr>
      </w:pPr>
      <w:r w:rsidRPr="002E71DA">
        <w:rPr>
          <w:rFonts w:hint="eastAsia"/>
          <w:b/>
        </w:rPr>
        <w:t>W</w:t>
      </w:r>
      <w:r w:rsidRPr="002E71DA">
        <w:rPr>
          <w:b/>
        </w:rPr>
        <w:t xml:space="preserve">hen there is one indicated joint/UL TCI state, 1-bit PL offset indication field </w:t>
      </w:r>
      <w:r w:rsidR="00447C44">
        <w:rPr>
          <w:b/>
        </w:rPr>
        <w:t xml:space="preserve">is </w:t>
      </w:r>
      <w:r w:rsidRPr="002E71DA">
        <w:rPr>
          <w:b/>
        </w:rPr>
        <w:t>also used to indicate PL-RS.</w:t>
      </w:r>
    </w:p>
    <w:p w14:paraId="4EE4C98A" w14:textId="69071A6E" w:rsidR="00426289" w:rsidRPr="002E71DA" w:rsidRDefault="00447C44" w:rsidP="00CC7F21">
      <w:pPr>
        <w:pStyle w:val="a3"/>
        <w:numPr>
          <w:ilvl w:val="0"/>
          <w:numId w:val="15"/>
        </w:numPr>
        <w:ind w:firstLineChars="0"/>
        <w:rPr>
          <w:b/>
        </w:rPr>
      </w:pPr>
      <w:r>
        <w:rPr>
          <w:b/>
        </w:rPr>
        <w:t>I</w:t>
      </w:r>
      <w:r w:rsidR="00426289" w:rsidRPr="002E71DA">
        <w:rPr>
          <w:b/>
        </w:rPr>
        <w:t>ndex 0 of this field indicates that the PL RS associated with the first indicated joint/UL TCI state is used as PL</w:t>
      </w:r>
      <w:r>
        <w:rPr>
          <w:b/>
        </w:rPr>
        <w:t>-</w:t>
      </w:r>
      <w:r w:rsidR="00426289" w:rsidRPr="002E71DA">
        <w:rPr>
          <w:b/>
        </w:rPr>
        <w:t xml:space="preserve">RS for PRACH power control if this indicated joint/UL TCI state is associated with PL offset, otherwise the DL RS </w:t>
      </w:r>
      <w:r w:rsidR="00D148EA">
        <w:rPr>
          <w:b/>
        </w:rPr>
        <w:t>which is QCLed with</w:t>
      </w:r>
      <w:r w:rsidR="00426289" w:rsidRPr="002E71DA">
        <w:rPr>
          <w:b/>
        </w:rPr>
        <w:t xml:space="preserve"> DMRS of PDCCH</w:t>
      </w:r>
      <w:r>
        <w:rPr>
          <w:b/>
        </w:rPr>
        <w:t>-</w:t>
      </w:r>
      <w:r w:rsidR="00426289" w:rsidRPr="002E71DA">
        <w:rPr>
          <w:b/>
        </w:rPr>
        <w:t>order DCI is used as PL RS for PRACH power control;</w:t>
      </w:r>
    </w:p>
    <w:p w14:paraId="18C77A96" w14:textId="033CC852" w:rsidR="00714B9C" w:rsidRPr="005549B9" w:rsidRDefault="001051A1" w:rsidP="00CC7F21">
      <w:pPr>
        <w:pStyle w:val="a3"/>
        <w:numPr>
          <w:ilvl w:val="0"/>
          <w:numId w:val="16"/>
        </w:numPr>
        <w:ind w:firstLineChars="0"/>
        <w:rPr>
          <w:b/>
        </w:rPr>
      </w:pPr>
      <w:r w:rsidRPr="002E71DA">
        <w:rPr>
          <w:b/>
        </w:rPr>
        <w:t xml:space="preserve">When there are two </w:t>
      </w:r>
      <w:r w:rsidR="00426289" w:rsidRPr="002E71DA">
        <w:rPr>
          <w:b/>
        </w:rPr>
        <w:t xml:space="preserve">indicated </w:t>
      </w:r>
      <w:r w:rsidRPr="002E71DA">
        <w:rPr>
          <w:b/>
        </w:rPr>
        <w:t>joint/UL TCI states</w:t>
      </w:r>
      <w:r w:rsidR="00426289" w:rsidRPr="002E71DA">
        <w:rPr>
          <w:b/>
        </w:rPr>
        <w:t xml:space="preserve">, </w:t>
      </w:r>
      <w:r w:rsidR="00717ACD" w:rsidRPr="002E71DA">
        <w:rPr>
          <w:b/>
        </w:rPr>
        <w:t xml:space="preserve">1-bit PRACH association indicator field indication </w:t>
      </w:r>
      <w:r w:rsidR="00E92079">
        <w:rPr>
          <w:b/>
        </w:rPr>
        <w:t>is</w:t>
      </w:r>
      <w:r w:rsidR="00717ACD" w:rsidRPr="002E71DA">
        <w:rPr>
          <w:b/>
        </w:rPr>
        <w:t xml:space="preserve"> reused</w:t>
      </w:r>
      <w:r w:rsidR="00426289" w:rsidRPr="002E71DA">
        <w:rPr>
          <w:b/>
        </w:rPr>
        <w:t xml:space="preserve">. </w:t>
      </w:r>
    </w:p>
    <w:bookmarkEnd w:id="13"/>
    <w:p w14:paraId="55611581" w14:textId="4AFE84F5" w:rsidR="00A91A84" w:rsidRDefault="00A91A84" w:rsidP="00A91A84">
      <w:r>
        <w:rPr>
          <w:rFonts w:hint="eastAsia"/>
        </w:rPr>
        <w:t>P</w:t>
      </w:r>
      <w:r>
        <w:t xml:space="preserve">L offset can be acquired by gNB by measuring receiving power of SRS. As shown in </w:t>
      </w:r>
      <w:r>
        <w:fldChar w:fldCharType="begin"/>
      </w:r>
      <w:r>
        <w:instrText xml:space="preserve"> REF _Ref162615425 \r \h </w:instrText>
      </w:r>
      <w:r>
        <w:fldChar w:fldCharType="separate"/>
      </w:r>
      <w:r w:rsidR="005549B9">
        <w:t>Figure 1</w:t>
      </w:r>
      <w:r>
        <w:fldChar w:fldCharType="end"/>
      </w:r>
      <w:r>
        <w:t xml:space="preserve">, one SRS transmitted by UE can be received by both TRPs </w:t>
      </w:r>
      <w:r w:rsidR="000B7595">
        <w:t>in</w:t>
      </w:r>
      <w:r>
        <w:t xml:space="preserve"> FR1 </w:t>
      </w:r>
      <w:r>
        <w:rPr>
          <w:rFonts w:hint="eastAsia"/>
        </w:rPr>
        <w:t>due</w:t>
      </w:r>
      <w:r>
        <w:t xml:space="preserve"> to the omni-directional antenna assumption at UE. So, PL offset can be calculated by gNB based on the receiving power difference</w:t>
      </w:r>
      <w:r w:rsidR="007A0CEA">
        <w:t xml:space="preserve"> between two TRPs</w:t>
      </w:r>
      <w:r>
        <w:t>. And, this is purely gNB implementation and no spec impact is required for this measurement method. However, for FR2, two SRS resources are transmitted towards two TRPs</w:t>
      </w:r>
      <w:r w:rsidR="007A0CEA">
        <w:t xml:space="preserve"> with different </w:t>
      </w:r>
      <w:r w:rsidR="00B7123B">
        <w:t>UL TCI states</w:t>
      </w:r>
      <w:r>
        <w:t xml:space="preserve">. If both </w:t>
      </w:r>
      <w:r w:rsidR="00B7123B">
        <w:t xml:space="preserve">SRS resources </w:t>
      </w:r>
      <w:r>
        <w:t xml:space="preserve">are configured in one SRS resource set, </w:t>
      </w:r>
      <w:r w:rsidR="00B7123B">
        <w:t xml:space="preserve">it implies </w:t>
      </w:r>
      <w:r w:rsidR="00D534B6">
        <w:t>that</w:t>
      </w:r>
      <w:r w:rsidR="00B7123B">
        <w:t xml:space="preserve"> the</w:t>
      </w:r>
      <w:r>
        <w:t xml:space="preserve"> transmission power of the </w:t>
      </w:r>
      <w:r w:rsidR="00B7123B">
        <w:t xml:space="preserve">two </w:t>
      </w:r>
      <w:r>
        <w:t xml:space="preserve">SRS resources are same, PL offset can also be measured based on the difference between receiving power at </w:t>
      </w:r>
      <w:r w:rsidR="00B7123B">
        <w:t>two TRPs</w:t>
      </w:r>
      <w:r>
        <w:t xml:space="preserve">. Therefore, no spec impact is envisioned for this method either because SRS with usage set to BM can be reused for PL offset measurement. However, this method has negative impact </w:t>
      </w:r>
      <w:r>
        <w:rPr>
          <w:rFonts w:hint="eastAsia"/>
        </w:rPr>
        <w:t>on</w:t>
      </w:r>
      <w:r>
        <w:t xml:space="preserve"> SRS </w:t>
      </w:r>
      <w:r>
        <w:rPr>
          <w:rFonts w:hint="eastAsia"/>
        </w:rPr>
        <w:t>measureme</w:t>
      </w:r>
      <w:r w:rsidRPr="00BD4411">
        <w:rPr>
          <w:rFonts w:hint="eastAsia"/>
        </w:rPr>
        <w:t>nt</w:t>
      </w:r>
      <w:r w:rsidRPr="00BD4411">
        <w:t xml:space="preserve"> itself, because the transmission power derived </w:t>
      </w:r>
      <w:r w:rsidR="004B791A">
        <w:t xml:space="preserve">is </w:t>
      </w:r>
      <w:r w:rsidR="00FD0B7B" w:rsidRPr="00BD4411">
        <w:t xml:space="preserve">neither </w:t>
      </w:r>
      <w:r w:rsidRPr="00BD4411">
        <w:t>suitable for</w:t>
      </w:r>
      <w:r w:rsidR="004071AF" w:rsidRPr="004071AF">
        <w:t xml:space="preserve"> </w:t>
      </w:r>
      <w:r w:rsidRPr="00BD4411">
        <w:t xml:space="preserve">macro TRP nor the UL-only TRP. Taking BM SRS resource as an example, if the transmission power targets </w:t>
      </w:r>
      <w:r w:rsidR="005C1409">
        <w:t>to</w:t>
      </w:r>
      <w:r w:rsidR="005C1409" w:rsidRPr="00BD4411">
        <w:t xml:space="preserve"> </w:t>
      </w:r>
      <w:r w:rsidRPr="00BD4411">
        <w:t xml:space="preserve">UL-only TRP, receiving RSRP for the macro TRP of all SRS resources in the same set </w:t>
      </w:r>
      <w:r w:rsidR="00C33F93">
        <w:t xml:space="preserve">could possibly </w:t>
      </w:r>
      <w:r w:rsidRPr="00BD4411">
        <w:t>be very low. It means the beam quality o</w:t>
      </w:r>
      <w:r w:rsidRPr="00BD4411">
        <w:rPr>
          <w:rFonts w:hint="eastAsia"/>
        </w:rPr>
        <w:t>f</w:t>
      </w:r>
      <w:r w:rsidRPr="00BD4411">
        <w:t xml:space="preserve"> macro TRP </w:t>
      </w:r>
      <w:r w:rsidRPr="00BD4411">
        <w:rPr>
          <w:rFonts w:hint="eastAsia"/>
        </w:rPr>
        <w:t>is</w:t>
      </w:r>
      <w:r w:rsidRPr="00BD4411">
        <w:t xml:space="preserve"> </w:t>
      </w:r>
      <w:r w:rsidRPr="00BD4411">
        <w:rPr>
          <w:rFonts w:hint="eastAsia"/>
        </w:rPr>
        <w:t>very</w:t>
      </w:r>
      <w:r w:rsidRPr="00BD4411">
        <w:t xml:space="preserve"> low </w:t>
      </w:r>
      <w:r w:rsidRPr="00BD4411">
        <w:rPr>
          <w:rFonts w:hint="eastAsia"/>
        </w:rPr>
        <w:t>f</w:t>
      </w:r>
      <w:r w:rsidRPr="00BD4411">
        <w:t xml:space="preserve">rom gNB’s point of view, even </w:t>
      </w:r>
      <w:r w:rsidR="004071AF">
        <w:t>using the best beam</w:t>
      </w:r>
      <w:r w:rsidRPr="00BD4411">
        <w:t xml:space="preserve"> </w:t>
      </w:r>
      <w:r w:rsidR="004071AF">
        <w:t>but with</w:t>
      </w:r>
      <w:r w:rsidRPr="00BD4411">
        <w:t xml:space="preserve"> low transmission power. Bu</w:t>
      </w:r>
      <w:r w:rsidRPr="00BD4411">
        <w:rPr>
          <w:rFonts w:hint="eastAsia"/>
        </w:rPr>
        <w:t>t</w:t>
      </w:r>
      <w:r w:rsidRPr="00BD4411">
        <w:t>, gNB has no knowledge on the real cause of low RSRP. This will impact UL beam selection. So, it is better to follow TRP-specific SRS power control and configure separate SRS resource sets for macro TRP and UL-only TRP. If two SRS resources are from two SRS resource sets, UE should inform transmission power of these two SRS resour</w:t>
      </w:r>
      <w:r>
        <w:t xml:space="preserve">ces for PL offset calculation at the gNB. This method enables gNB to configure SRS flexibly. So, whether to design specific PL offset measurement procedure </w:t>
      </w:r>
      <w:r w:rsidR="004071AF">
        <w:t xml:space="preserve">or </w:t>
      </w:r>
      <w:r>
        <w:t>specific SRS configuration should be further discussed.</w:t>
      </w:r>
    </w:p>
    <w:bookmarkStart w:id="15" w:name="OLE_LINK18"/>
    <w:bookmarkStart w:id="16" w:name="OLE_LINK19"/>
    <w:p w14:paraId="0882E86F" w14:textId="77777777" w:rsidR="00A91A84" w:rsidRDefault="00A91A84" w:rsidP="00A91A84">
      <w:pPr>
        <w:jc w:val="center"/>
      </w:pPr>
      <w:r>
        <w:object w:dxaOrig="3915" w:dyaOrig="4711" w14:anchorId="13560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65pt;height:183.75pt" o:ole="">
            <v:imagedata r:id="rId11" o:title=""/>
          </v:shape>
          <o:OLEObject Type="Embed" ProgID="Visio.Drawing.15" ShapeID="_x0000_i1025" DrawAspect="Content" ObjectID="_1800477806" r:id="rId12"/>
        </w:object>
      </w:r>
      <w:bookmarkEnd w:id="15"/>
      <w:bookmarkEnd w:id="16"/>
    </w:p>
    <w:p w14:paraId="211B9363" w14:textId="77777777" w:rsidR="00A91A84" w:rsidRDefault="00A91A84" w:rsidP="00A91A84">
      <w:pPr>
        <w:pStyle w:val="figure"/>
      </w:pPr>
      <w:bookmarkStart w:id="17" w:name="_Ref162615425"/>
      <w:r>
        <w:rPr>
          <w:lang w:eastAsia="zh-CN"/>
        </w:rPr>
        <w:t>PL offset measurement by one SRS resource for FR1</w:t>
      </w:r>
      <w:bookmarkEnd w:id="17"/>
    </w:p>
    <w:p w14:paraId="39F2051F" w14:textId="77777777" w:rsidR="00A91A84" w:rsidRDefault="00A91A84" w:rsidP="00A91A84">
      <w:pPr>
        <w:jc w:val="center"/>
      </w:pPr>
      <w:r>
        <w:object w:dxaOrig="8641" w:dyaOrig="4905" w14:anchorId="65750581">
          <v:shape id="_x0000_i1026" type="#_x0000_t75" style="width:291.2pt;height:165.5pt" o:ole="">
            <v:imagedata r:id="rId13" o:title=""/>
          </v:shape>
          <o:OLEObject Type="Embed" ProgID="Visio.Drawing.15" ShapeID="_x0000_i1026" DrawAspect="Content" ObjectID="_1800477807" r:id="rId14"/>
        </w:object>
      </w:r>
    </w:p>
    <w:p w14:paraId="14BB4D08" w14:textId="77777777" w:rsidR="00A91A84" w:rsidRDefault="00A91A84" w:rsidP="00A91A84">
      <w:pPr>
        <w:pStyle w:val="figure"/>
      </w:pPr>
      <w:r>
        <w:rPr>
          <w:lang w:eastAsia="zh-CN"/>
        </w:rPr>
        <w:t>PL offset measurement by two SRS resources for FR2</w:t>
      </w:r>
    </w:p>
    <w:p w14:paraId="10C4326E" w14:textId="3CD66510" w:rsidR="00B24839" w:rsidRPr="00373ADD" w:rsidRDefault="00A91A84" w:rsidP="0031542E">
      <w:pPr>
        <w:pStyle w:val="proposal"/>
        <w:ind w:hanging="1130"/>
      </w:pPr>
      <w:r>
        <w:t xml:space="preserve">To enable PL offset measurement for FR2, </w:t>
      </w:r>
      <w:r w:rsidR="00DB4780">
        <w:t xml:space="preserve">reporting of </w:t>
      </w:r>
      <w:r>
        <w:t>transmission power of SRS can be supported.</w:t>
      </w:r>
    </w:p>
    <w:p w14:paraId="725287A1" w14:textId="53206B0E" w:rsidR="00CA0F5C" w:rsidRPr="00381904" w:rsidRDefault="00E430C1" w:rsidP="005549B9">
      <w:pPr>
        <w:pStyle w:val="title3"/>
        <w:ind w:left="284" w:rightChars="353" w:right="706" w:hanging="425"/>
      </w:pPr>
      <w:r w:rsidRPr="00381904">
        <w:t>F</w:t>
      </w:r>
      <w:r w:rsidRPr="00381904">
        <w:rPr>
          <w:rFonts w:hint="eastAsia"/>
        </w:rPr>
        <w:t>urther</w:t>
      </w:r>
      <w:r w:rsidRPr="00381904">
        <w:t xml:space="preserve"> </w:t>
      </w:r>
      <w:r w:rsidRPr="00381904">
        <w:rPr>
          <w:rFonts w:hint="eastAsia"/>
        </w:rPr>
        <w:t>guidance</w:t>
      </w:r>
      <w:r w:rsidRPr="00381904">
        <w:t xml:space="preserve"> </w:t>
      </w:r>
      <w:r w:rsidRPr="00381904">
        <w:rPr>
          <w:rFonts w:hint="eastAsia"/>
        </w:rPr>
        <w:t>on</w:t>
      </w:r>
      <w:r w:rsidRPr="00381904">
        <w:t xml:space="preserve"> PL </w:t>
      </w:r>
      <w:r w:rsidRPr="00381904">
        <w:rPr>
          <w:rFonts w:hint="eastAsia"/>
        </w:rPr>
        <w:t>offset</w:t>
      </w:r>
      <w:r w:rsidRPr="00381904">
        <w:t xml:space="preserve"> </w:t>
      </w:r>
      <w:r w:rsidRPr="00381904">
        <w:rPr>
          <w:rFonts w:hint="eastAsia"/>
        </w:rPr>
        <w:t>update</w:t>
      </w:r>
      <w:r w:rsidRPr="00381904">
        <w:t xml:space="preserve"> MAC CE </w:t>
      </w:r>
      <w:r w:rsidRPr="00381904">
        <w:rPr>
          <w:rFonts w:hint="eastAsia"/>
        </w:rPr>
        <w:t>design</w:t>
      </w:r>
      <w:r w:rsidR="00D64730" w:rsidRPr="00381904">
        <w:t xml:space="preserve"> to R</w:t>
      </w:r>
      <w:r w:rsidR="000C7AC3" w:rsidRPr="00381904">
        <w:t>AN</w:t>
      </w:r>
      <w:r w:rsidR="00D64730" w:rsidRPr="00381904">
        <w:t>2</w:t>
      </w:r>
    </w:p>
    <w:p w14:paraId="1831EE4B" w14:textId="376DC86D" w:rsidR="00D47EB2" w:rsidRDefault="00D47EB2" w:rsidP="00D47EB2">
      <w:r>
        <w:t xml:space="preserve">Based on the conclusion </w:t>
      </w:r>
      <w:r w:rsidR="00462D05">
        <w:t>from RAN1#117</w:t>
      </w:r>
      <w:r>
        <w:t>,</w:t>
      </w:r>
    </w:p>
    <w:p w14:paraId="4E8F74A8" w14:textId="77777777" w:rsidR="00D47EB2" w:rsidRPr="00AF7D4F" w:rsidRDefault="00D47EB2" w:rsidP="00CC7F21">
      <w:pPr>
        <w:pStyle w:val="a3"/>
        <w:widowControl/>
        <w:numPr>
          <w:ilvl w:val="0"/>
          <w:numId w:val="8"/>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el-17 unified TCI/ICBM is configured:</w:t>
      </w:r>
    </w:p>
    <w:p w14:paraId="707B40D2" w14:textId="77777777" w:rsidR="00D47EB2" w:rsidRPr="00AF7D4F" w:rsidRDefault="00D47EB2" w:rsidP="00CC7F21">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FR1: one joint TCI state or {one DL TCI state + one UL TCI state} can be applied.</w:t>
      </w:r>
    </w:p>
    <w:p w14:paraId="4372B8CB" w14:textId="77777777" w:rsidR="00D47EB2" w:rsidRPr="00AF7D4F" w:rsidRDefault="00D47EB2" w:rsidP="00CC7F21">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FR2: {one DL TCI state + one UL TCI state} can be applied.</w:t>
      </w:r>
    </w:p>
    <w:p w14:paraId="23280B01" w14:textId="77777777" w:rsidR="00D47EB2" w:rsidRPr="00AF7D4F" w:rsidRDefault="00D47EB2" w:rsidP="00CC7F21">
      <w:pPr>
        <w:pStyle w:val="a3"/>
        <w:widowControl/>
        <w:numPr>
          <w:ilvl w:val="0"/>
          <w:numId w:val="8"/>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el-18 unified TCI is configured:</w:t>
      </w:r>
    </w:p>
    <w:p w14:paraId="523AF53C" w14:textId="77777777" w:rsidR="00D47EB2" w:rsidRDefault="00D47EB2" w:rsidP="00CC7F21">
      <w:pPr>
        <w:pStyle w:val="a3"/>
        <w:widowControl/>
        <w:numPr>
          <w:ilvl w:val="1"/>
          <w:numId w:val="8"/>
        </w:numPr>
        <w:snapToGrid/>
        <w:spacing w:after="0"/>
        <w:ind w:firstLineChars="0"/>
        <w:rPr>
          <w:rFonts w:eastAsia="等线"/>
          <w:szCs w:val="20"/>
          <w:lang w:val="en-CA"/>
        </w:rPr>
      </w:pPr>
      <w:r w:rsidRPr="009F6CEA">
        <w:rPr>
          <w:rFonts w:eastAsia="等线"/>
          <w:szCs w:val="20"/>
          <w:lang w:val="en-CA"/>
        </w:rPr>
        <w:t>For FR1: up to two joint TCI states or {one DL TCI state + up to two UL TCI state} can be applied.</w:t>
      </w:r>
    </w:p>
    <w:p w14:paraId="3ADEF0C3" w14:textId="77777777" w:rsidR="00D47EB2" w:rsidRPr="00321438" w:rsidRDefault="00D47EB2" w:rsidP="00CC7F21">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FR2: {one DL TCI state + up to two UL TCI states} can be applied.</w:t>
      </w:r>
    </w:p>
    <w:p w14:paraId="15C74D3F" w14:textId="77777777" w:rsidR="00D47EB2" w:rsidRDefault="00D47EB2" w:rsidP="00D47EB2">
      <w:pPr>
        <w:rPr>
          <w:szCs w:val="20"/>
        </w:rPr>
      </w:pPr>
      <w:r>
        <w:rPr>
          <w:rFonts w:hint="eastAsia"/>
          <w:szCs w:val="20"/>
        </w:rPr>
        <w:t>t</w:t>
      </w:r>
      <w:r w:rsidRPr="006C3EB3">
        <w:rPr>
          <w:szCs w:val="20"/>
        </w:rPr>
        <w:t xml:space="preserve">he existing “Unified TCI state activation/deactivation MAC CE” </w:t>
      </w:r>
      <w:r>
        <w:rPr>
          <w:szCs w:val="20"/>
        </w:rPr>
        <w:t>can be directly reused for</w:t>
      </w:r>
      <w:r w:rsidRPr="0062641D">
        <w:t xml:space="preserve"> </w:t>
      </w:r>
      <w:r w:rsidRPr="0062641D">
        <w:rPr>
          <w:szCs w:val="20"/>
        </w:rPr>
        <w:t xml:space="preserve">asymmetric DL sTRP/UL </w:t>
      </w:r>
      <w:r>
        <w:rPr>
          <w:szCs w:val="20"/>
        </w:rPr>
        <w:t>m</w:t>
      </w:r>
      <w:r w:rsidRPr="0062641D">
        <w:rPr>
          <w:szCs w:val="20"/>
        </w:rPr>
        <w:t>TRP</w:t>
      </w:r>
      <w:r>
        <w:rPr>
          <w:szCs w:val="20"/>
        </w:rPr>
        <w:t xml:space="preserve"> </w:t>
      </w:r>
      <w:r w:rsidRPr="006C3EB3">
        <w:rPr>
          <w:szCs w:val="20"/>
        </w:rPr>
        <w:t xml:space="preserve">deployment </w:t>
      </w:r>
      <w:r>
        <w:rPr>
          <w:szCs w:val="20"/>
        </w:rPr>
        <w:t>scenario</w:t>
      </w:r>
      <w:r w:rsidRPr="00DB3D0B">
        <w:rPr>
          <w:szCs w:val="20"/>
        </w:rPr>
        <w:t xml:space="preserve"> </w:t>
      </w:r>
      <w:r>
        <w:rPr>
          <w:rFonts w:eastAsia="等线"/>
          <w:szCs w:val="20"/>
          <w:lang w:val="en-CA"/>
        </w:rPr>
        <w:t>w</w:t>
      </w:r>
      <w:r w:rsidRPr="00AF7D4F">
        <w:rPr>
          <w:rFonts w:eastAsia="等线"/>
          <w:szCs w:val="20"/>
          <w:lang w:val="en-CA"/>
        </w:rPr>
        <w:t xml:space="preserve">hen </w:t>
      </w:r>
      <w:r>
        <w:rPr>
          <w:rFonts w:eastAsia="等线"/>
          <w:szCs w:val="20"/>
          <w:lang w:val="en-CA"/>
        </w:rPr>
        <w:t>R</w:t>
      </w:r>
      <w:r w:rsidRPr="00AF7D4F">
        <w:rPr>
          <w:rFonts w:eastAsia="等线"/>
          <w:szCs w:val="20"/>
          <w:lang w:val="en-CA"/>
        </w:rPr>
        <w:t>el-17 unified TCI/ICBM is configured</w:t>
      </w:r>
      <w:r>
        <w:rPr>
          <w:szCs w:val="20"/>
        </w:rPr>
        <w:t>, because it does activate a codepoint indicating one joint TCI state for joint TCI state mode or a full set or sub-set of {one DL TCI state, one UL TCI state} for sperate TCI state mode.</w:t>
      </w:r>
    </w:p>
    <w:p w14:paraId="19EB2CA7" w14:textId="77777777" w:rsidR="00D47EB2" w:rsidRDefault="00D47EB2" w:rsidP="00D47EB2">
      <w:pPr>
        <w:rPr>
          <w:szCs w:val="20"/>
        </w:rPr>
      </w:pPr>
      <w:r>
        <w:rPr>
          <w:szCs w:val="20"/>
        </w:rPr>
        <w:t>For</w:t>
      </w:r>
      <w:r w:rsidRPr="0062641D">
        <w:t xml:space="preserve"> </w:t>
      </w:r>
      <w:r w:rsidRPr="0062641D">
        <w:rPr>
          <w:szCs w:val="20"/>
        </w:rPr>
        <w:t xml:space="preserve">asymmetric DL sTRP/UL </w:t>
      </w:r>
      <w:r>
        <w:rPr>
          <w:szCs w:val="20"/>
        </w:rPr>
        <w:t>m</w:t>
      </w:r>
      <w:r w:rsidRPr="0062641D">
        <w:rPr>
          <w:szCs w:val="20"/>
        </w:rPr>
        <w:t xml:space="preserve">TRP </w:t>
      </w:r>
      <w:r w:rsidRPr="006C3EB3">
        <w:rPr>
          <w:szCs w:val="20"/>
        </w:rPr>
        <w:t>deployment</w:t>
      </w:r>
      <w:r>
        <w:rPr>
          <w:szCs w:val="20"/>
        </w:rPr>
        <w:t xml:space="preserve"> scenario</w:t>
      </w:r>
      <w:r w:rsidRPr="0000720A">
        <w:rPr>
          <w:rFonts w:eastAsia="等线"/>
          <w:szCs w:val="20"/>
          <w:lang w:val="en-CA"/>
        </w:rPr>
        <w:t xml:space="preserve"> </w:t>
      </w:r>
      <w:r>
        <w:rPr>
          <w:rFonts w:eastAsia="等线"/>
          <w:szCs w:val="20"/>
          <w:lang w:val="en-CA"/>
        </w:rPr>
        <w:t>w</w:t>
      </w:r>
      <w:r w:rsidRPr="00AF7D4F">
        <w:rPr>
          <w:rFonts w:eastAsia="等线"/>
          <w:szCs w:val="20"/>
          <w:lang w:val="en-CA"/>
        </w:rPr>
        <w:t xml:space="preserve">hen </w:t>
      </w:r>
      <w:r>
        <w:rPr>
          <w:rFonts w:eastAsia="等线"/>
          <w:szCs w:val="20"/>
          <w:lang w:val="en-CA"/>
        </w:rPr>
        <w:t>R</w:t>
      </w:r>
      <w:r w:rsidRPr="00AF7D4F">
        <w:rPr>
          <w:rFonts w:eastAsia="等线"/>
          <w:szCs w:val="20"/>
          <w:lang w:val="en-CA"/>
        </w:rPr>
        <w:t>el-18 unified TCI is configured</w:t>
      </w:r>
      <w:r>
        <w:rPr>
          <w:szCs w:val="20"/>
        </w:rPr>
        <w:t>, however,</w:t>
      </w:r>
      <w:r w:rsidRPr="006C3EB3" w:rsidDel="0062641D">
        <w:rPr>
          <w:szCs w:val="20"/>
        </w:rPr>
        <w:t xml:space="preserve"> </w:t>
      </w:r>
      <w:r>
        <w:rPr>
          <w:szCs w:val="20"/>
        </w:rPr>
        <w:t>“</w:t>
      </w:r>
      <w:r w:rsidRPr="0000720A">
        <w:rPr>
          <w:szCs w:val="20"/>
        </w:rPr>
        <w:t>Enhanced Unified TCI States Activation/Deactivation MAC CE for Joint TCI States</w:t>
      </w:r>
      <w:r>
        <w:rPr>
          <w:szCs w:val="20"/>
        </w:rPr>
        <w:t xml:space="preserve">” and </w:t>
      </w:r>
      <w:r w:rsidRPr="006C3EB3">
        <w:rPr>
          <w:szCs w:val="20"/>
        </w:rPr>
        <w:t>“</w:t>
      </w:r>
      <w:r w:rsidRPr="00A4751B">
        <w:rPr>
          <w:szCs w:val="20"/>
        </w:rPr>
        <w:t>Enhanced Unified TCI States Activation/Deactivation MAC CE for Separate TCI States</w:t>
      </w:r>
      <w:r w:rsidRPr="006C3EB3">
        <w:rPr>
          <w:szCs w:val="20"/>
        </w:rPr>
        <w:t>”</w:t>
      </w:r>
      <w:r>
        <w:rPr>
          <w:szCs w:val="20"/>
        </w:rPr>
        <w:t xml:space="preserve"> cannot directly achieve the required asymmetric number of DL TCI state and UL TCI states</w:t>
      </w:r>
      <w:r>
        <w:rPr>
          <w:rFonts w:hint="eastAsia"/>
          <w:szCs w:val="20"/>
        </w:rPr>
        <w:t>,</w:t>
      </w:r>
      <w:r>
        <w:rPr>
          <w:szCs w:val="20"/>
        </w:rPr>
        <w:t xml:space="preserve"> i.e., the TCI state codepoint mapping to the full set or subset of the following cases:</w:t>
      </w:r>
    </w:p>
    <w:p w14:paraId="6E1CB012" w14:textId="77777777" w:rsidR="00D47EB2" w:rsidRDefault="00D47EB2" w:rsidP="00CC7F21">
      <w:pPr>
        <w:numPr>
          <w:ilvl w:val="0"/>
          <w:numId w:val="5"/>
        </w:numPr>
        <w:ind w:left="420"/>
        <w:rPr>
          <w:rFonts w:eastAsia="等线"/>
        </w:rPr>
      </w:pPr>
      <w:r>
        <w:rPr>
          <w:rFonts w:eastAsia="等线"/>
        </w:rPr>
        <w:t>For FR1,</w:t>
      </w:r>
    </w:p>
    <w:p w14:paraId="5D9BA596" w14:textId="77777777" w:rsidR="00D47EB2" w:rsidRPr="00BB1034" w:rsidRDefault="00D47EB2" w:rsidP="00CC7F21">
      <w:pPr>
        <w:numPr>
          <w:ilvl w:val="1"/>
          <w:numId w:val="9"/>
        </w:numPr>
        <w:rPr>
          <w:rFonts w:eastAsia="等线"/>
        </w:rPr>
      </w:pPr>
      <w:r w:rsidRPr="00BB1034">
        <w:rPr>
          <w:rFonts w:eastAsia="等线" w:hint="eastAsia"/>
        </w:rPr>
        <w:t>{</w:t>
      </w:r>
      <w:r w:rsidRPr="00BB1034">
        <w:rPr>
          <w:rFonts w:eastAsia="等线"/>
        </w:rPr>
        <w:t>one joint TCI state for DL, two joint TCI states for UL} for joint TCI state mode</w:t>
      </w:r>
    </w:p>
    <w:p w14:paraId="372C5FDB" w14:textId="77777777" w:rsidR="00D47EB2" w:rsidRPr="00BB1034" w:rsidRDefault="00D47EB2" w:rsidP="00CC7F21">
      <w:pPr>
        <w:numPr>
          <w:ilvl w:val="1"/>
          <w:numId w:val="9"/>
        </w:numPr>
        <w:rPr>
          <w:rFonts w:eastAsia="等线"/>
        </w:rPr>
      </w:pPr>
      <w:r w:rsidRPr="00BB1034">
        <w:rPr>
          <w:rFonts w:eastAsia="等线"/>
        </w:rPr>
        <w:t>{one DL TCI state, two UL TCI state} for separate TCI state mode</w:t>
      </w:r>
    </w:p>
    <w:p w14:paraId="3C6631C5" w14:textId="77777777" w:rsidR="00D47EB2" w:rsidRDefault="00D47EB2" w:rsidP="00CC7F21">
      <w:pPr>
        <w:numPr>
          <w:ilvl w:val="0"/>
          <w:numId w:val="5"/>
        </w:numPr>
        <w:ind w:left="420"/>
        <w:rPr>
          <w:rFonts w:eastAsia="等线"/>
        </w:rPr>
      </w:pPr>
      <w:r>
        <w:rPr>
          <w:rFonts w:eastAsia="等线"/>
        </w:rPr>
        <w:t>For FR2,</w:t>
      </w:r>
    </w:p>
    <w:p w14:paraId="37902AE8" w14:textId="77777777" w:rsidR="00D47EB2" w:rsidRPr="00BB1034" w:rsidRDefault="00D47EB2" w:rsidP="00CC7F21">
      <w:pPr>
        <w:numPr>
          <w:ilvl w:val="1"/>
          <w:numId w:val="9"/>
        </w:numPr>
        <w:rPr>
          <w:rFonts w:eastAsia="等线"/>
        </w:rPr>
      </w:pPr>
      <w:r w:rsidRPr="00BB1034">
        <w:rPr>
          <w:rFonts w:eastAsia="等线"/>
        </w:rPr>
        <w:t>{one DL TCI state, two UL TCI state} for separate TCI state mode</w:t>
      </w:r>
    </w:p>
    <w:p w14:paraId="30CAE60A" w14:textId="188A7B4C" w:rsidR="00D47EB2" w:rsidRDefault="00D47EB2" w:rsidP="00D47EB2">
      <w:pPr>
        <w:rPr>
          <w:szCs w:val="20"/>
        </w:rPr>
      </w:pPr>
      <w:r>
        <w:rPr>
          <w:szCs w:val="20"/>
        </w:rPr>
        <w:t>This is because {two joint TCI states} or {two DL TCI states, two UL TCI states} are always kept if the Rel-18 MAC CE</w:t>
      </w:r>
      <w:r>
        <w:rPr>
          <w:rFonts w:hint="eastAsia"/>
          <w:szCs w:val="20"/>
        </w:rPr>
        <w:t xml:space="preserve"> </w:t>
      </w:r>
      <w:r>
        <w:rPr>
          <w:szCs w:val="20"/>
        </w:rPr>
        <w:t xml:space="preserve">is used, according to the following </w:t>
      </w:r>
      <w:r w:rsidRPr="004E466A">
        <w:rPr>
          <w:szCs w:val="20"/>
        </w:rPr>
        <w:t>paragraph</w:t>
      </w:r>
      <w:r>
        <w:rPr>
          <w:szCs w:val="20"/>
        </w:rPr>
        <w:t xml:space="preserve"> </w:t>
      </w:r>
      <w:r>
        <w:rPr>
          <w:rFonts w:hint="eastAsia"/>
          <w:szCs w:val="20"/>
        </w:rPr>
        <w:t>in</w:t>
      </w:r>
      <w:r>
        <w:rPr>
          <w:szCs w:val="20"/>
        </w:rPr>
        <w:t xml:space="preserve"> TS 38.214:</w:t>
      </w:r>
    </w:p>
    <w:p w14:paraId="72E7ECB7" w14:textId="77777777" w:rsidR="00D47EB2" w:rsidRDefault="00D47EB2" w:rsidP="007A55E7">
      <w:pPr>
        <w:ind w:leftChars="100" w:left="200"/>
        <w:rPr>
          <w:szCs w:val="20"/>
        </w:rPr>
      </w:pPr>
      <w:r>
        <w:rPr>
          <w:szCs w:val="20"/>
        </w:rPr>
        <w:t>“</w:t>
      </w:r>
      <w:r w:rsidRPr="0062641D">
        <w:rPr>
          <w:szCs w:val="20"/>
        </w:rPr>
        <w:t xml:space="preserve">When a UE is configured with </w:t>
      </w:r>
      <w:r w:rsidRPr="00AF7D4F">
        <w:rPr>
          <w:i/>
          <w:szCs w:val="20"/>
        </w:rPr>
        <w:t>dl-OrJointTCI-StateList</w:t>
      </w:r>
      <w:r w:rsidRPr="0062641D">
        <w:rPr>
          <w:szCs w:val="20"/>
        </w:rPr>
        <w:t xml:space="preserve"> and is having two indicated TCI-states, if the UE receives a TCI codepoint mapped with a sub-set of first and second </w:t>
      </w:r>
      <w:r w:rsidRPr="00AF7D4F">
        <w:rPr>
          <w:i/>
          <w:szCs w:val="20"/>
        </w:rPr>
        <w:t>TCI-State</w:t>
      </w:r>
      <w:r w:rsidRPr="0062641D">
        <w:rPr>
          <w:szCs w:val="20"/>
        </w:rPr>
        <w:t xml:space="preserve">(s) and/or a sub-set of first and second </w:t>
      </w:r>
      <w:r w:rsidRPr="00AF7D4F">
        <w:rPr>
          <w:i/>
          <w:szCs w:val="20"/>
        </w:rPr>
        <w:t>TCI-UL-State</w:t>
      </w:r>
      <w:r w:rsidRPr="0062641D">
        <w:rPr>
          <w:szCs w:val="20"/>
        </w:rPr>
        <w:t xml:space="preserve">(s), the UE shall update the first/second </w:t>
      </w:r>
      <w:r w:rsidRPr="00AF7D4F">
        <w:rPr>
          <w:i/>
          <w:szCs w:val="20"/>
        </w:rPr>
        <w:t>TCI-State</w:t>
      </w:r>
      <w:r w:rsidRPr="0062641D">
        <w:rPr>
          <w:szCs w:val="20"/>
        </w:rPr>
        <w:t xml:space="preserve">(s) and/or first/second </w:t>
      </w:r>
      <w:r w:rsidRPr="00AF7D4F">
        <w:rPr>
          <w:i/>
          <w:szCs w:val="20"/>
        </w:rPr>
        <w:t>TCI-UL-State</w:t>
      </w:r>
      <w:r w:rsidRPr="0062641D">
        <w:rPr>
          <w:szCs w:val="20"/>
        </w:rPr>
        <w:t xml:space="preserve">(s) mapped to the TCI codepoint, when applicable, and keep the previously indicated first/second </w:t>
      </w:r>
      <w:r w:rsidRPr="00AF7D4F">
        <w:rPr>
          <w:i/>
          <w:szCs w:val="20"/>
        </w:rPr>
        <w:t>TCI-State</w:t>
      </w:r>
      <w:r w:rsidRPr="0062641D">
        <w:rPr>
          <w:szCs w:val="20"/>
        </w:rPr>
        <w:t xml:space="preserve">(s) and/or first/second </w:t>
      </w:r>
      <w:r w:rsidRPr="00AF7D4F">
        <w:rPr>
          <w:i/>
          <w:szCs w:val="20"/>
        </w:rPr>
        <w:t>TCI-UL-State</w:t>
      </w:r>
      <w:r w:rsidRPr="0062641D">
        <w:rPr>
          <w:szCs w:val="20"/>
        </w:rPr>
        <w:t>(s) that is/are not updated by the TCI codepoint.</w:t>
      </w:r>
      <w:r>
        <w:rPr>
          <w:szCs w:val="20"/>
        </w:rPr>
        <w:t>”</w:t>
      </w:r>
    </w:p>
    <w:p w14:paraId="7B559439" w14:textId="787A0B29" w:rsidR="00D47EB2" w:rsidRDefault="00D47EB2" w:rsidP="00D47EB2">
      <w:pPr>
        <w:rPr>
          <w:szCs w:val="20"/>
        </w:rPr>
      </w:pPr>
      <w:r w:rsidRPr="00321438">
        <w:rPr>
          <w:szCs w:val="20"/>
        </w:rPr>
        <w:t>To support single DL TCI state application, further clarification is required because it is different from Rel-18 TCI state framework</w:t>
      </w:r>
      <w:r w:rsidRPr="00321438">
        <w:rPr>
          <w:rFonts w:hint="eastAsia"/>
          <w:szCs w:val="20"/>
        </w:rPr>
        <w:t>.</w:t>
      </w:r>
      <w:r w:rsidRPr="00321438">
        <w:rPr>
          <w:szCs w:val="20"/>
        </w:rPr>
        <w:t xml:space="preserve"> Whether to reuse two indicated </w:t>
      </w:r>
      <w:r>
        <w:rPr>
          <w:szCs w:val="20"/>
        </w:rPr>
        <w:t>joint/</w:t>
      </w:r>
      <w:r w:rsidRPr="00321438">
        <w:rPr>
          <w:szCs w:val="20"/>
        </w:rPr>
        <w:t xml:space="preserve">DL TCI states </w:t>
      </w:r>
      <w:r w:rsidRPr="00321438">
        <w:rPr>
          <w:rFonts w:hint="eastAsia"/>
          <w:szCs w:val="20"/>
        </w:rPr>
        <w:t>frame</w:t>
      </w:r>
      <w:r w:rsidRPr="00321438">
        <w:rPr>
          <w:szCs w:val="20"/>
        </w:rPr>
        <w:t xml:space="preserve">work in Rel-18 for the asymmetric DL sTRP/UL mTRP deployment scenario should be further discussed because it may go beyond the UE capability, even though </w:t>
      </w:r>
      <w:r>
        <w:rPr>
          <w:szCs w:val="20"/>
        </w:rPr>
        <w:t xml:space="preserve">in some cases </w:t>
      </w:r>
      <w:r w:rsidRPr="00321438">
        <w:rPr>
          <w:szCs w:val="20"/>
        </w:rPr>
        <w:t xml:space="preserve">single DL TCI state </w:t>
      </w:r>
      <w:r>
        <w:rPr>
          <w:szCs w:val="20"/>
        </w:rPr>
        <w:t xml:space="preserve">can be </w:t>
      </w:r>
      <w:r w:rsidRPr="00321438">
        <w:rPr>
          <w:szCs w:val="20"/>
        </w:rPr>
        <w:t>appli</w:t>
      </w:r>
      <w:r>
        <w:rPr>
          <w:szCs w:val="20"/>
        </w:rPr>
        <w:t>ed</w:t>
      </w:r>
      <w:r w:rsidRPr="00321438">
        <w:rPr>
          <w:szCs w:val="20"/>
        </w:rPr>
        <w:t xml:space="preserve"> for DL transmission</w:t>
      </w:r>
      <w:r>
        <w:rPr>
          <w:szCs w:val="20"/>
        </w:rPr>
        <w:t xml:space="preserve"> by following configurations or indications</w:t>
      </w:r>
    </w:p>
    <w:p w14:paraId="1D243729" w14:textId="77777777" w:rsidR="00D47EB2" w:rsidRPr="00321438" w:rsidRDefault="00D47EB2" w:rsidP="00CC7F21">
      <w:pPr>
        <w:numPr>
          <w:ilvl w:val="0"/>
          <w:numId w:val="5"/>
        </w:numPr>
        <w:ind w:left="420"/>
        <w:rPr>
          <w:rFonts w:eastAsia="等线"/>
        </w:rPr>
      </w:pPr>
      <w:r w:rsidRPr="00321438">
        <w:rPr>
          <w:rFonts w:eastAsia="等线"/>
        </w:rPr>
        <w:t xml:space="preserve">For PDCCH, </w:t>
      </w:r>
      <w:r>
        <w:rPr>
          <w:szCs w:val="20"/>
        </w:rPr>
        <w:t xml:space="preserve">apply </w:t>
      </w:r>
      <w:r w:rsidRPr="00AF7D4F">
        <w:rPr>
          <w:szCs w:val="20"/>
        </w:rPr>
        <w:t>the first</w:t>
      </w:r>
      <w:r>
        <w:rPr>
          <w:szCs w:val="20"/>
        </w:rPr>
        <w:t xml:space="preserve"> or</w:t>
      </w:r>
      <w:r w:rsidRPr="00AF7D4F">
        <w:rPr>
          <w:szCs w:val="20"/>
        </w:rPr>
        <w:t xml:space="preserve"> the second </w:t>
      </w:r>
      <w:r>
        <w:rPr>
          <w:szCs w:val="20"/>
        </w:rPr>
        <w:t>T</w:t>
      </w:r>
      <w:r w:rsidRPr="009D580E">
        <w:rPr>
          <w:szCs w:val="20"/>
        </w:rPr>
        <w:t>CI state</w:t>
      </w:r>
      <w:r w:rsidRPr="00AF7D4F">
        <w:rPr>
          <w:szCs w:val="20"/>
        </w:rPr>
        <w:t xml:space="preserve"> of the </w:t>
      </w:r>
      <w:r>
        <w:rPr>
          <w:szCs w:val="20"/>
        </w:rPr>
        <w:t xml:space="preserve">two </w:t>
      </w:r>
      <w:r w:rsidRPr="00AF7D4F">
        <w:rPr>
          <w:szCs w:val="20"/>
        </w:rPr>
        <w:t xml:space="preserve">indicated </w:t>
      </w:r>
      <w:r>
        <w:rPr>
          <w:szCs w:val="20"/>
        </w:rPr>
        <w:t xml:space="preserve">joint/DL </w:t>
      </w:r>
      <w:r w:rsidRPr="00AF7D4F">
        <w:rPr>
          <w:szCs w:val="20"/>
        </w:rPr>
        <w:t>TCI</w:t>
      </w:r>
      <w:r>
        <w:rPr>
          <w:szCs w:val="20"/>
        </w:rPr>
        <w:t xml:space="preserve"> </w:t>
      </w:r>
      <w:r w:rsidRPr="00AF7D4F">
        <w:rPr>
          <w:szCs w:val="20"/>
        </w:rPr>
        <w:t>states</w:t>
      </w:r>
      <w:r>
        <w:rPr>
          <w:szCs w:val="20"/>
        </w:rPr>
        <w:t xml:space="preserve"> according to</w:t>
      </w:r>
      <w:r w:rsidRPr="00D73995">
        <w:rPr>
          <w:rFonts w:eastAsia="等线"/>
        </w:rPr>
        <w:t xml:space="preserve"> </w:t>
      </w:r>
      <w:proofErr w:type="spellStart"/>
      <w:r w:rsidRPr="00321438">
        <w:rPr>
          <w:rFonts w:eastAsia="等线"/>
          <w:i/>
        </w:rPr>
        <w:t>applyIndicatedTCI</w:t>
      </w:r>
      <w:proofErr w:type="spellEnd"/>
      <w:r w:rsidRPr="00321438">
        <w:rPr>
          <w:rFonts w:eastAsia="等线"/>
          <w:i/>
        </w:rPr>
        <w:t>-State</w:t>
      </w:r>
      <w:r w:rsidRPr="00321438">
        <w:rPr>
          <w:rFonts w:eastAsia="等线"/>
        </w:rPr>
        <w:t xml:space="preserve"> configured in </w:t>
      </w:r>
      <w:proofErr w:type="spellStart"/>
      <w:r w:rsidRPr="00321438">
        <w:rPr>
          <w:rFonts w:eastAsia="等线"/>
          <w:i/>
        </w:rPr>
        <w:t>ControlResourceSet</w:t>
      </w:r>
      <w:proofErr w:type="spellEnd"/>
      <w:r w:rsidRPr="00321438">
        <w:rPr>
          <w:rFonts w:eastAsia="等线"/>
        </w:rPr>
        <w:t xml:space="preserve"> IE </w:t>
      </w:r>
    </w:p>
    <w:p w14:paraId="1164DB77" w14:textId="77777777" w:rsidR="00D47EB2" w:rsidRPr="00321438" w:rsidRDefault="00D47EB2" w:rsidP="00CC7F21">
      <w:pPr>
        <w:numPr>
          <w:ilvl w:val="0"/>
          <w:numId w:val="5"/>
        </w:numPr>
        <w:ind w:left="420"/>
        <w:rPr>
          <w:rFonts w:eastAsia="等线"/>
        </w:rPr>
      </w:pPr>
      <w:r w:rsidRPr="00321438">
        <w:rPr>
          <w:rFonts w:eastAsia="等线"/>
        </w:rPr>
        <w:t>For PDSCH scheduled or activated by DCI format 1_0,</w:t>
      </w:r>
    </w:p>
    <w:p w14:paraId="65442737" w14:textId="77777777" w:rsidR="00D47EB2" w:rsidRPr="00BB1034" w:rsidRDefault="00D47EB2" w:rsidP="00CC7F21">
      <w:pPr>
        <w:numPr>
          <w:ilvl w:val="1"/>
          <w:numId w:val="9"/>
        </w:numPr>
        <w:rPr>
          <w:rFonts w:eastAsia="等线"/>
        </w:rPr>
      </w:pPr>
      <w:r w:rsidRPr="00BB1034">
        <w:rPr>
          <w:rFonts w:eastAsia="等线"/>
        </w:rPr>
        <w:lastRenderedPageBreak/>
        <w:t xml:space="preserve">apply the first or the second TCI state of the two indicated joint/DL TCI states according to </w:t>
      </w:r>
      <w:r w:rsidRPr="00BB1034">
        <w:rPr>
          <w:rFonts w:eastAsia="等线"/>
          <w:i/>
        </w:rPr>
        <w:t>applyIndicatedTCI-StateDCI-1-0</w:t>
      </w:r>
      <w:r w:rsidRPr="00BB1034">
        <w:rPr>
          <w:rFonts w:eastAsia="等线"/>
        </w:rPr>
        <w:t xml:space="preserve"> configured in </w:t>
      </w:r>
      <w:r w:rsidRPr="00BB1034">
        <w:rPr>
          <w:rFonts w:eastAsia="等线"/>
          <w:i/>
        </w:rPr>
        <w:t>BWP-DownlinkDedicated</w:t>
      </w:r>
      <w:r w:rsidRPr="00BB1034">
        <w:rPr>
          <w:rFonts w:eastAsia="等线"/>
        </w:rPr>
        <w:t xml:space="preserve"> </w:t>
      </w:r>
      <w:r w:rsidRPr="00BB1034">
        <w:rPr>
          <w:rFonts w:eastAsia="等线" w:hint="eastAsia"/>
        </w:rPr>
        <w:t>IE</w:t>
      </w:r>
      <w:r w:rsidRPr="00BB1034">
        <w:rPr>
          <w:rFonts w:eastAsia="等线"/>
        </w:rPr>
        <w:t>;</w:t>
      </w:r>
    </w:p>
    <w:p w14:paraId="02A151A9" w14:textId="77777777" w:rsidR="00D47EB2" w:rsidRPr="00BB1034" w:rsidRDefault="00D47EB2" w:rsidP="00CC7F21">
      <w:pPr>
        <w:numPr>
          <w:ilvl w:val="1"/>
          <w:numId w:val="9"/>
        </w:numPr>
        <w:rPr>
          <w:rFonts w:eastAsia="等线"/>
        </w:rPr>
      </w:pPr>
      <w:r w:rsidRPr="00BB1034">
        <w:rPr>
          <w:rFonts w:eastAsia="等线"/>
        </w:rPr>
        <w:t>If the UE is not configured with applyIndicatedTCI-StateDCI-1-0, apply the first indicated joint/DL TCI state.</w:t>
      </w:r>
    </w:p>
    <w:p w14:paraId="01C66A5C" w14:textId="77777777" w:rsidR="00D47EB2" w:rsidRPr="00AF7D4F" w:rsidRDefault="00D47EB2" w:rsidP="00CC7F21">
      <w:pPr>
        <w:numPr>
          <w:ilvl w:val="0"/>
          <w:numId w:val="5"/>
        </w:numPr>
        <w:ind w:left="420"/>
        <w:rPr>
          <w:rFonts w:eastAsia="等线"/>
        </w:rPr>
      </w:pPr>
      <w:r w:rsidRPr="00AF7D4F">
        <w:rPr>
          <w:rFonts w:eastAsia="等线"/>
        </w:rPr>
        <w:t>For PDSCH scheduled or activated by DCI format 1_</w:t>
      </w:r>
      <w:r>
        <w:rPr>
          <w:rFonts w:eastAsia="等线"/>
        </w:rPr>
        <w:t>1/1_2</w:t>
      </w:r>
      <w:r w:rsidRPr="00AF7D4F">
        <w:rPr>
          <w:rFonts w:eastAsia="等线"/>
        </w:rPr>
        <w:t>,</w:t>
      </w:r>
    </w:p>
    <w:p w14:paraId="33EAF41D" w14:textId="77777777" w:rsidR="00D47EB2" w:rsidRPr="00BB1034" w:rsidRDefault="00D47EB2" w:rsidP="00CC7F21">
      <w:pPr>
        <w:numPr>
          <w:ilvl w:val="1"/>
          <w:numId w:val="9"/>
        </w:numPr>
        <w:rPr>
          <w:rFonts w:eastAsia="等线"/>
        </w:rPr>
      </w:pPr>
      <w:r w:rsidRPr="00BB1034">
        <w:rPr>
          <w:rFonts w:eastAsia="等线"/>
        </w:rPr>
        <w:t xml:space="preserve">When the UE is configured with </w:t>
      </w:r>
      <w:r w:rsidRPr="00BB1034">
        <w:rPr>
          <w:rFonts w:eastAsia="等线"/>
          <w:i/>
        </w:rPr>
        <w:t>tciSelection-PresentInDCI</w:t>
      </w:r>
      <w:r w:rsidRPr="00BB1034">
        <w:rPr>
          <w:rFonts w:eastAsia="等线"/>
        </w:rPr>
        <w:t xml:space="preserve">, apply the first or the second TCI state </w:t>
      </w:r>
      <w:r w:rsidRPr="00BB1034">
        <w:rPr>
          <w:rFonts w:eastAsia="等线" w:hint="eastAsia"/>
        </w:rPr>
        <w:t>of</w:t>
      </w:r>
      <w:r w:rsidRPr="00BB1034">
        <w:rPr>
          <w:rFonts w:eastAsia="等线"/>
        </w:rPr>
        <w:t xml:space="preserve"> the two indicated joint/DL TCI states according to the indication of TCI selection field in DCI format 1_1/1_2;</w:t>
      </w:r>
    </w:p>
    <w:p w14:paraId="57A3B8D9" w14:textId="77777777" w:rsidR="00D47EB2" w:rsidRPr="00BB1034" w:rsidRDefault="00D47EB2" w:rsidP="00CC7F21">
      <w:pPr>
        <w:numPr>
          <w:ilvl w:val="1"/>
          <w:numId w:val="9"/>
        </w:numPr>
        <w:rPr>
          <w:rFonts w:eastAsia="等线"/>
        </w:rPr>
      </w:pPr>
      <w:r w:rsidRPr="00BB1034">
        <w:rPr>
          <w:rFonts w:eastAsia="等线"/>
        </w:rPr>
        <w:t xml:space="preserve">If the UE is not configured with </w:t>
      </w:r>
      <w:r w:rsidRPr="00BB1034">
        <w:rPr>
          <w:rFonts w:eastAsia="等线"/>
          <w:i/>
        </w:rPr>
        <w:t>tciSelection-PresentInDCI</w:t>
      </w:r>
      <w:r w:rsidRPr="00BB1034">
        <w:rPr>
          <w:rFonts w:eastAsia="等线"/>
        </w:rPr>
        <w:t>, apply both indicated joint/DL TCI states;</w:t>
      </w:r>
    </w:p>
    <w:p w14:paraId="3EF7377F" w14:textId="77777777" w:rsidR="00D47EB2" w:rsidRPr="00BB1034" w:rsidRDefault="00D47EB2" w:rsidP="00CC7F21">
      <w:pPr>
        <w:numPr>
          <w:ilvl w:val="1"/>
          <w:numId w:val="9"/>
        </w:numPr>
        <w:rPr>
          <w:rFonts w:eastAsia="等线"/>
        </w:rPr>
      </w:pPr>
      <w:r w:rsidRPr="00BB1034">
        <w:rPr>
          <w:rFonts w:eastAsia="等线"/>
        </w:rPr>
        <w:t>Note that support of DCI format 1_1 and if supported 1_2 configured with TCI selection field is optional with capability signaling.</w:t>
      </w:r>
    </w:p>
    <w:p w14:paraId="2D18D4BC" w14:textId="09AEBC2B" w:rsidR="00D47EB2" w:rsidRDefault="00D47EB2" w:rsidP="00D47EB2">
      <w:pPr>
        <w:rPr>
          <w:szCs w:val="20"/>
        </w:rPr>
      </w:pPr>
      <w:r w:rsidRPr="00321438">
        <w:rPr>
          <w:szCs w:val="20"/>
        </w:rPr>
        <w:t xml:space="preserve">The drawbacks of </w:t>
      </w:r>
      <w:r>
        <w:rPr>
          <w:szCs w:val="20"/>
        </w:rPr>
        <w:t xml:space="preserve">directly </w:t>
      </w:r>
      <w:r w:rsidRPr="00321438">
        <w:rPr>
          <w:szCs w:val="20"/>
        </w:rPr>
        <w:t xml:space="preserve">reusing Rel-18 </w:t>
      </w:r>
      <w:r w:rsidRPr="0000720A">
        <w:rPr>
          <w:szCs w:val="20"/>
        </w:rPr>
        <w:t>Unified TCI States Activation/Deactivation MAC CE</w:t>
      </w:r>
      <w:r>
        <w:rPr>
          <w:szCs w:val="20"/>
        </w:rPr>
        <w:t xml:space="preserve"> without any </w:t>
      </w:r>
      <w:r w:rsidR="00E70959">
        <w:rPr>
          <w:szCs w:val="20"/>
        </w:rPr>
        <w:t>change</w:t>
      </w:r>
      <w:r w:rsidRPr="00321438">
        <w:rPr>
          <w:szCs w:val="20"/>
        </w:rPr>
        <w:t xml:space="preserve"> for Rel-19 </w:t>
      </w:r>
      <w:r w:rsidRPr="0062641D">
        <w:rPr>
          <w:szCs w:val="20"/>
        </w:rPr>
        <w:t xml:space="preserve">asymmetric DL sTRP/UL </w:t>
      </w:r>
      <w:r>
        <w:rPr>
          <w:szCs w:val="20"/>
        </w:rPr>
        <w:t>m</w:t>
      </w:r>
      <w:r w:rsidRPr="0062641D">
        <w:rPr>
          <w:szCs w:val="20"/>
        </w:rPr>
        <w:t xml:space="preserve">TRP </w:t>
      </w:r>
      <w:r w:rsidRPr="006C3EB3">
        <w:rPr>
          <w:szCs w:val="20"/>
        </w:rPr>
        <w:t>deployment</w:t>
      </w:r>
      <w:r>
        <w:rPr>
          <w:szCs w:val="20"/>
        </w:rPr>
        <w:t xml:space="preserve"> scenario are:</w:t>
      </w:r>
    </w:p>
    <w:p w14:paraId="2CA602B8" w14:textId="77777777" w:rsidR="00D47EB2" w:rsidRDefault="00D47EB2" w:rsidP="00CC7F21">
      <w:pPr>
        <w:numPr>
          <w:ilvl w:val="0"/>
          <w:numId w:val="5"/>
        </w:numPr>
        <w:ind w:left="420"/>
        <w:rPr>
          <w:rFonts w:eastAsia="等线"/>
        </w:rPr>
      </w:pPr>
      <w:r>
        <w:rPr>
          <w:rFonts w:eastAsia="等线"/>
        </w:rPr>
        <w:t xml:space="preserve">Additional signaling is needed to distinguish between Rel-18 sDCI based mTRP and Rel-19 </w:t>
      </w:r>
      <w:r w:rsidRPr="00E879C1">
        <w:rPr>
          <w:rFonts w:eastAsia="等线"/>
        </w:rPr>
        <w:t>asymmetric DL sTRP/UL mTRP</w:t>
      </w:r>
    </w:p>
    <w:p w14:paraId="77C31F30" w14:textId="77777777" w:rsidR="00D47EB2" w:rsidRPr="00BB1034" w:rsidRDefault="00D47EB2" w:rsidP="00CC7F21">
      <w:pPr>
        <w:numPr>
          <w:ilvl w:val="0"/>
          <w:numId w:val="5"/>
        </w:numPr>
        <w:ind w:left="420"/>
        <w:rPr>
          <w:rFonts w:eastAsia="等线"/>
        </w:rPr>
      </w:pPr>
      <w:r w:rsidRPr="00BB1034">
        <w:rPr>
          <w:rFonts w:eastAsia="等线"/>
        </w:rPr>
        <w:t xml:space="preserve">For joint TCI state mode, </w:t>
      </w:r>
      <w:r>
        <w:rPr>
          <w:rFonts w:eastAsia="等线"/>
        </w:rPr>
        <w:t>i</w:t>
      </w:r>
      <w:r w:rsidRPr="00BB1034">
        <w:rPr>
          <w:rFonts w:eastAsia="等线"/>
        </w:rPr>
        <w:t>ndicating two same joint TCI states does not work because same joint TCI states have to be applied to UL transmissions for different TRPs.</w:t>
      </w:r>
    </w:p>
    <w:p w14:paraId="1390662F" w14:textId="77777777" w:rsidR="00D47EB2" w:rsidRPr="00BB1034" w:rsidRDefault="00D47EB2" w:rsidP="00CC7F21">
      <w:pPr>
        <w:numPr>
          <w:ilvl w:val="0"/>
          <w:numId w:val="5"/>
        </w:numPr>
        <w:ind w:left="420"/>
        <w:rPr>
          <w:rFonts w:eastAsia="等线"/>
        </w:rPr>
      </w:pPr>
      <w:r w:rsidRPr="00BB1034">
        <w:rPr>
          <w:rFonts w:eastAsia="等线"/>
        </w:rPr>
        <w:t xml:space="preserve">For </w:t>
      </w:r>
      <w:r>
        <w:rPr>
          <w:rFonts w:eastAsia="等线"/>
        </w:rPr>
        <w:t xml:space="preserve">both </w:t>
      </w:r>
      <w:r w:rsidRPr="00BB1034">
        <w:rPr>
          <w:rFonts w:eastAsia="等线"/>
        </w:rPr>
        <w:t>joint TCI state mode</w:t>
      </w:r>
      <w:r>
        <w:rPr>
          <w:rFonts w:eastAsia="等线"/>
        </w:rPr>
        <w:t xml:space="preserve"> and separate TCI state mode</w:t>
      </w:r>
      <w:r w:rsidRPr="00BB1034">
        <w:rPr>
          <w:rFonts w:eastAsia="等线"/>
        </w:rPr>
        <w:t>,</w:t>
      </w:r>
      <w:r>
        <w:rPr>
          <w:rFonts w:eastAsia="等线"/>
        </w:rPr>
        <w:t xml:space="preserve"> i</w:t>
      </w:r>
      <w:r w:rsidRPr="00BB1034">
        <w:rPr>
          <w:rFonts w:eastAsia="等线"/>
        </w:rPr>
        <w:t>ndicating two different joint</w:t>
      </w:r>
      <w:r>
        <w:rPr>
          <w:rFonts w:eastAsia="等线"/>
        </w:rPr>
        <w:t>/DL</w:t>
      </w:r>
      <w:r w:rsidRPr="00BB1034">
        <w:rPr>
          <w:rFonts w:eastAsia="等线"/>
        </w:rPr>
        <w:t xml:space="preserve"> TCI states,</w:t>
      </w:r>
    </w:p>
    <w:p w14:paraId="25ACC25D" w14:textId="66CF182E" w:rsidR="00D47EB2" w:rsidRPr="00BB1034" w:rsidRDefault="00D47EB2" w:rsidP="00CC7F21">
      <w:pPr>
        <w:numPr>
          <w:ilvl w:val="1"/>
          <w:numId w:val="9"/>
        </w:numPr>
        <w:rPr>
          <w:rFonts w:eastAsia="等线"/>
        </w:rPr>
      </w:pPr>
      <w:r w:rsidRPr="00BB1034">
        <w:rPr>
          <w:rFonts w:eastAsia="等线"/>
        </w:rPr>
        <w:t xml:space="preserve">Does not work for </w:t>
      </w:r>
      <w:r>
        <w:rPr>
          <w:rFonts w:eastAsia="等线"/>
        </w:rPr>
        <w:t>one or multiple</w:t>
      </w:r>
      <w:r w:rsidRPr="00BB1034">
        <w:rPr>
          <w:rFonts w:eastAsia="等线"/>
        </w:rPr>
        <w:t xml:space="preserve"> PDSCH reception scheduled/activated by DCI format 1_1/1_2 without TCI selection field, e.g., when the UE does not support the capability of TCI selection field, because both indicated joint TCI states </w:t>
      </w:r>
      <w:r w:rsidR="004300F4">
        <w:rPr>
          <w:rFonts w:eastAsia="等线"/>
        </w:rPr>
        <w:t xml:space="preserve">which are </w:t>
      </w:r>
      <w:r w:rsidR="004300F4" w:rsidRPr="00BB1034">
        <w:rPr>
          <w:rFonts w:eastAsia="等线"/>
        </w:rPr>
        <w:t xml:space="preserve">different </w:t>
      </w:r>
      <w:r w:rsidRPr="00BB1034">
        <w:rPr>
          <w:rFonts w:eastAsia="等线"/>
        </w:rPr>
        <w:t>should be applied for the PDSCH.</w:t>
      </w:r>
    </w:p>
    <w:p w14:paraId="6FA9207B" w14:textId="7BEC5589" w:rsidR="00D47EB2" w:rsidRPr="00BB1034" w:rsidRDefault="00D47EB2" w:rsidP="00CC7F21">
      <w:pPr>
        <w:numPr>
          <w:ilvl w:val="1"/>
          <w:numId w:val="9"/>
        </w:numPr>
        <w:rPr>
          <w:rFonts w:eastAsia="等线"/>
        </w:rPr>
      </w:pPr>
      <w:r w:rsidRPr="00BB1034">
        <w:rPr>
          <w:rFonts w:eastAsia="等线"/>
        </w:rPr>
        <w:t xml:space="preserve">TCI selection field in DCI format 1_1/1_2 is a must and </w:t>
      </w:r>
      <w:r w:rsidR="00787066">
        <w:rPr>
          <w:rFonts w:eastAsia="等线"/>
        </w:rPr>
        <w:t xml:space="preserve">which </w:t>
      </w:r>
      <w:r w:rsidR="00891BAE">
        <w:rPr>
          <w:rFonts w:eastAsia="等线"/>
        </w:rPr>
        <w:t xml:space="preserve">is </w:t>
      </w:r>
      <w:r w:rsidR="00787066">
        <w:rPr>
          <w:rFonts w:eastAsia="等线"/>
        </w:rPr>
        <w:t>redundant</w:t>
      </w:r>
      <w:r w:rsidRPr="00BB1034">
        <w:rPr>
          <w:rFonts w:eastAsia="等线"/>
        </w:rPr>
        <w:t xml:space="preserve"> even if the UE supports the capability of TCI selection field</w:t>
      </w:r>
      <w:r w:rsidR="00891BAE">
        <w:rPr>
          <w:rFonts w:eastAsia="等线"/>
        </w:rPr>
        <w:t xml:space="preserve"> since there is only one indicated DL TCI state</w:t>
      </w:r>
      <w:r w:rsidRPr="00BB1034">
        <w:rPr>
          <w:rFonts w:eastAsia="等线"/>
        </w:rPr>
        <w:t>.</w:t>
      </w:r>
    </w:p>
    <w:p w14:paraId="464FFF73" w14:textId="77777777" w:rsidR="00D47EB2" w:rsidRPr="00BB1034" w:rsidRDefault="00D47EB2" w:rsidP="00CC7F21">
      <w:pPr>
        <w:numPr>
          <w:ilvl w:val="0"/>
          <w:numId w:val="5"/>
        </w:numPr>
        <w:ind w:left="420"/>
        <w:rPr>
          <w:rFonts w:eastAsia="等线"/>
        </w:rPr>
      </w:pPr>
      <w:r w:rsidRPr="00BB1034">
        <w:rPr>
          <w:rFonts w:eastAsia="等线"/>
        </w:rPr>
        <w:t xml:space="preserve">For separate TCI state mode, </w:t>
      </w:r>
      <w:r>
        <w:rPr>
          <w:rFonts w:eastAsia="等线"/>
        </w:rPr>
        <w:t>i</w:t>
      </w:r>
      <w:r w:rsidRPr="00BB1034">
        <w:rPr>
          <w:rFonts w:eastAsia="等线"/>
        </w:rPr>
        <w:t>ndicating two same</w:t>
      </w:r>
      <w:r>
        <w:rPr>
          <w:rFonts w:eastAsia="等线"/>
        </w:rPr>
        <w:t xml:space="preserve"> </w:t>
      </w:r>
      <w:r w:rsidRPr="00BB1034">
        <w:rPr>
          <w:rFonts w:eastAsia="等线"/>
        </w:rPr>
        <w:t xml:space="preserve">DL TCI states </w:t>
      </w:r>
      <w:r>
        <w:rPr>
          <w:rFonts w:eastAsia="等线"/>
        </w:rPr>
        <w:t>leads to</w:t>
      </w:r>
      <w:r w:rsidRPr="00BB1034">
        <w:rPr>
          <w:rFonts w:eastAsia="等线"/>
        </w:rPr>
        <w:t xml:space="preserve"> some </w:t>
      </w:r>
      <w:r>
        <w:rPr>
          <w:rFonts w:eastAsia="等线"/>
        </w:rPr>
        <w:t>restricted</w:t>
      </w:r>
      <w:r w:rsidRPr="00BB1034">
        <w:rPr>
          <w:rFonts w:eastAsia="等线"/>
        </w:rPr>
        <w:t xml:space="preserve"> or even undefined DL transmission schemes for UEs not supporting the capability of TCI selection field</w:t>
      </w:r>
      <w:r>
        <w:rPr>
          <w:rFonts w:eastAsia="等线"/>
        </w:rPr>
        <w:t>, e.g.,</w:t>
      </w:r>
    </w:p>
    <w:p w14:paraId="0607C6DB" w14:textId="77777777" w:rsidR="00D47EB2" w:rsidRPr="00BB1034" w:rsidRDefault="00D47EB2" w:rsidP="00CC7F21">
      <w:pPr>
        <w:numPr>
          <w:ilvl w:val="1"/>
          <w:numId w:val="9"/>
        </w:numPr>
        <w:rPr>
          <w:rFonts w:eastAsia="等线"/>
        </w:rPr>
      </w:pPr>
      <w:r w:rsidRPr="00BB1034">
        <w:rPr>
          <w:rFonts w:eastAsia="等线"/>
        </w:rPr>
        <w:t xml:space="preserve">When two DL TCI states are indicated and DMRS ports within two CDM groups are indicated in the DCI, which </w:t>
      </w:r>
      <w:r>
        <w:rPr>
          <w:rFonts w:eastAsia="等线"/>
        </w:rPr>
        <w:t>is</w:t>
      </w:r>
      <w:r w:rsidRPr="00BB1034">
        <w:rPr>
          <w:rFonts w:eastAsia="等线"/>
        </w:rPr>
        <w:t xml:space="preserve"> the SDM scheme </w:t>
      </w:r>
      <w:r>
        <w:rPr>
          <w:rFonts w:eastAsia="等线"/>
        </w:rPr>
        <w:t>of</w:t>
      </w:r>
      <w:r w:rsidRPr="00BB1034">
        <w:rPr>
          <w:rFonts w:eastAsia="等线"/>
        </w:rPr>
        <w:t xml:space="preserve"> Rel-16 sDCI-based mTRP, only single CW can be scheduled with transmission layers limited to one of 1+1, 1+2, 2+1, 2+2; in addition, DMRS ports within two CDM groups occupy more REs compared to DMRS ports within one CDM group; what’s more, according to RAN1 spec, PDSCH repetition is not allowed.</w:t>
      </w:r>
    </w:p>
    <w:p w14:paraId="73647E7F" w14:textId="77777777" w:rsidR="00D47EB2" w:rsidRPr="00BB1034" w:rsidRDefault="00D47EB2" w:rsidP="00CC7F21">
      <w:pPr>
        <w:numPr>
          <w:ilvl w:val="1"/>
          <w:numId w:val="9"/>
        </w:numPr>
        <w:rPr>
          <w:rFonts w:eastAsia="等线"/>
        </w:rPr>
      </w:pPr>
      <w:r w:rsidRPr="00BB1034">
        <w:rPr>
          <w:rFonts w:eastAsia="等线"/>
        </w:rPr>
        <w:t xml:space="preserve">RAN1 does not specify </w:t>
      </w:r>
      <w:r>
        <w:rPr>
          <w:rFonts w:eastAsia="等线"/>
        </w:rPr>
        <w:t xml:space="preserve">the </w:t>
      </w:r>
      <w:r w:rsidRPr="00BB1034">
        <w:rPr>
          <w:rFonts w:eastAsia="等线"/>
        </w:rPr>
        <w:t>transmission scheme when two DL TCI states are indicated and DMRS ports within one CDM groups are indicated in the DCI.</w:t>
      </w:r>
    </w:p>
    <w:p w14:paraId="7155BE27" w14:textId="77777777" w:rsidR="00D47EB2" w:rsidRDefault="00D47EB2" w:rsidP="00D47EB2">
      <w:pPr>
        <w:rPr>
          <w:szCs w:val="20"/>
        </w:rPr>
      </w:pPr>
      <w:r>
        <w:rPr>
          <w:szCs w:val="20"/>
        </w:rPr>
        <w:t>To achieve a single joint/DL TCI state for DL and two joint/UL TCI states for UL, following options can be considered:</w:t>
      </w:r>
    </w:p>
    <w:p w14:paraId="016CCD4A" w14:textId="77777777" w:rsidR="00D47EB2" w:rsidRDefault="00D47EB2" w:rsidP="00CC7F21">
      <w:pPr>
        <w:numPr>
          <w:ilvl w:val="0"/>
          <w:numId w:val="5"/>
        </w:numPr>
        <w:ind w:left="420"/>
        <w:rPr>
          <w:rFonts w:eastAsia="等线"/>
        </w:rPr>
      </w:pPr>
      <w:r w:rsidRPr="000520EA">
        <w:rPr>
          <w:rFonts w:eastAsia="等线"/>
        </w:rPr>
        <w:t>Option 1: Introduce a new MAC CE</w:t>
      </w:r>
      <w:r>
        <w:rPr>
          <w:rFonts w:eastAsia="等线"/>
        </w:rPr>
        <w:t xml:space="preserve"> with a full set or subset of {two joint TCI states} mapped to all codepoints for joint TCI state mode, where one of the two joint TCI states can be applied to DL, and both joint TCI states can be applied to UL; and introduce a new MAC CE with a full set or subset of {one DL TCI state, two UL TCI states} mapped to all codepoints for separate TCI state mode.</w:t>
      </w:r>
    </w:p>
    <w:p w14:paraId="460C51BF" w14:textId="3E715CF4" w:rsidR="00D47EB2" w:rsidRDefault="00D47EB2" w:rsidP="00CC7F21">
      <w:pPr>
        <w:numPr>
          <w:ilvl w:val="0"/>
          <w:numId w:val="5"/>
        </w:numPr>
        <w:ind w:left="420"/>
        <w:rPr>
          <w:rFonts w:eastAsia="等线"/>
        </w:rPr>
      </w:pPr>
      <w:r>
        <w:rPr>
          <w:rFonts w:eastAsia="等线"/>
        </w:rPr>
        <w:t xml:space="preserve">Option 2: </w:t>
      </w:r>
      <w:r w:rsidR="00F56B90">
        <w:rPr>
          <w:rFonts w:eastAsia="等线"/>
        </w:rPr>
        <w:t>R</w:t>
      </w:r>
      <w:r>
        <w:rPr>
          <w:rFonts w:eastAsia="等线"/>
        </w:rPr>
        <w:t>evise Rel-18</w:t>
      </w:r>
      <w:r w:rsidRPr="000520EA">
        <w:rPr>
          <w:rFonts w:eastAsia="等线"/>
        </w:rPr>
        <w:t xml:space="preserve"> “Enhanced Unified TCI States Activation/Deactivation MAC CE for Joint TCI States” and “Enhanced Unified TCI States Activation/Deactivation MAC CE for Separate TCI States”</w:t>
      </w:r>
      <w:r>
        <w:rPr>
          <w:rFonts w:eastAsia="等线"/>
        </w:rPr>
        <w:t xml:space="preserve"> with a signaling to indicate that a full set or subset of {two joint TCI states} </w:t>
      </w:r>
      <w:r>
        <w:rPr>
          <w:rFonts w:eastAsia="等线" w:hint="eastAsia"/>
        </w:rPr>
        <w:t>are</w:t>
      </w:r>
      <w:r>
        <w:rPr>
          <w:rFonts w:eastAsia="等线"/>
        </w:rPr>
        <w:t xml:space="preserve"> mapped to all codepoints for joint TCI state mode, where one of the two joint TCI states can be applied to DL, and both joint TCI states can be applied to UL; or a full set or subset of {one DL TCI state, two UL TCI states} mapped to all codepoints for separate TCI state mode.</w:t>
      </w:r>
    </w:p>
    <w:p w14:paraId="61A8D943" w14:textId="10EF608D" w:rsidR="00D47EB2" w:rsidRDefault="00D47EB2" w:rsidP="00CC7F21">
      <w:pPr>
        <w:numPr>
          <w:ilvl w:val="0"/>
          <w:numId w:val="5"/>
        </w:numPr>
        <w:ind w:left="420"/>
        <w:rPr>
          <w:rFonts w:eastAsia="等线"/>
        </w:rPr>
      </w:pPr>
      <w:r w:rsidRPr="00FF3DAA">
        <w:rPr>
          <w:rFonts w:eastAsia="等线"/>
        </w:rPr>
        <w:t xml:space="preserve">Option 3: Revise Rel-18 “Enhanced Unified TCI States Activation/Deactivation MAC CE for Joint TCI States” with an indication per codepoint to indicate whether the codepoint 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 </w:t>
      </w:r>
      <w:r>
        <w:rPr>
          <w:rFonts w:eastAsia="等线"/>
        </w:rPr>
        <w:t xml:space="preserve">and </w:t>
      </w:r>
      <w:r w:rsidRPr="00FF3DAA">
        <w:rPr>
          <w:rFonts w:eastAsia="等线"/>
        </w:rPr>
        <w:t>Revise Rel-18 “Enhanced Unified TCI States Activation/Deactivation MAC CE for Separate TCI States” with an indication per codepoint to indicate whether the codepoint maps to a full set or subset of {one DL TCI state, two UL TCI states}, or the codepoint maps to a full set or subset of {two DL TCI states, two UL TCI states}.</w:t>
      </w:r>
    </w:p>
    <w:p w14:paraId="4A57BCDE" w14:textId="7D0B1BDA" w:rsidR="00F265E0" w:rsidRPr="00FF3DAA" w:rsidRDefault="00F265E0" w:rsidP="00F265E0">
      <w:pPr>
        <w:rPr>
          <w:rFonts w:eastAsia="等线"/>
        </w:rPr>
      </w:pPr>
      <w:r>
        <w:rPr>
          <w:rFonts w:eastAsia="等线" w:hint="eastAsia"/>
        </w:rPr>
        <w:t>O</w:t>
      </w:r>
      <w:r>
        <w:rPr>
          <w:rFonts w:eastAsia="等线"/>
        </w:rPr>
        <w:t>ption 2 is the simplest one compared to other solutions. So</w:t>
      </w:r>
      <w:r w:rsidR="00286F85">
        <w:rPr>
          <w:rFonts w:eastAsia="等线" w:hint="eastAsia"/>
        </w:rPr>
        <w:t>,</w:t>
      </w:r>
      <w:r w:rsidR="00286F85">
        <w:rPr>
          <w:rFonts w:eastAsia="等线"/>
        </w:rPr>
        <w:t xml:space="preserve"> </w:t>
      </w:r>
      <w:r>
        <w:rPr>
          <w:rFonts w:eastAsia="等线"/>
        </w:rPr>
        <w:t>we prefer Option2.</w:t>
      </w:r>
      <w:r w:rsidR="005A6AAA">
        <w:rPr>
          <w:rFonts w:eastAsia="等线"/>
        </w:rPr>
        <w:t xml:space="preserve"> Besides, </w:t>
      </w:r>
      <w:proofErr w:type="gramStart"/>
      <w:r w:rsidR="005A6AAA">
        <w:rPr>
          <w:rFonts w:eastAsia="等线"/>
        </w:rPr>
        <w:t>an</w:t>
      </w:r>
      <w:proofErr w:type="gramEnd"/>
      <w:r w:rsidR="005A6AAA">
        <w:rPr>
          <w:rFonts w:eastAsia="等线"/>
        </w:rPr>
        <w:t xml:space="preserve"> LS </w:t>
      </w:r>
      <w:r w:rsidR="005A6AAA">
        <w:rPr>
          <w:rFonts w:eastAsia="等线" w:hint="eastAsia"/>
        </w:rPr>
        <w:t>is</w:t>
      </w:r>
      <w:r w:rsidR="005A6AAA">
        <w:rPr>
          <w:rFonts w:eastAsia="等线"/>
        </w:rPr>
        <w:t xml:space="preserve"> </w:t>
      </w:r>
      <w:r w:rsidR="005A6AAA">
        <w:rPr>
          <w:rFonts w:eastAsia="等线" w:hint="eastAsia"/>
        </w:rPr>
        <w:t>required</w:t>
      </w:r>
      <w:r w:rsidR="005A6AAA">
        <w:rPr>
          <w:rFonts w:eastAsia="等线"/>
        </w:rPr>
        <w:t xml:space="preserve"> </w:t>
      </w:r>
      <w:r w:rsidR="005A6AAA">
        <w:rPr>
          <w:rFonts w:eastAsia="等线" w:hint="eastAsia"/>
        </w:rPr>
        <w:t>t</w:t>
      </w:r>
      <w:r w:rsidR="005A6AAA">
        <w:rPr>
          <w:rFonts w:eastAsia="等线"/>
        </w:rPr>
        <w:t>o R</w:t>
      </w:r>
      <w:r w:rsidR="002A3DAC">
        <w:rPr>
          <w:rFonts w:eastAsia="等线"/>
        </w:rPr>
        <w:t>AN</w:t>
      </w:r>
      <w:r w:rsidR="005A6AAA">
        <w:rPr>
          <w:rFonts w:eastAsia="等线"/>
        </w:rPr>
        <w:t>2 for detailed MAC CE design.</w:t>
      </w:r>
    </w:p>
    <w:p w14:paraId="7CD87D79" w14:textId="742AFA65" w:rsidR="0092601D" w:rsidRDefault="00BA79A8" w:rsidP="0092601D">
      <w:pPr>
        <w:pStyle w:val="proposal"/>
        <w:ind w:hanging="1130"/>
      </w:pPr>
      <w:bookmarkStart w:id="18" w:name="OLE_LINK26"/>
      <w:bookmarkStart w:id="19" w:name="OLE_LINK27"/>
      <w:r>
        <w:t xml:space="preserve"> S</w:t>
      </w:r>
      <w:r w:rsidR="0092601D">
        <w:rPr>
          <w:rFonts w:hint="eastAsia"/>
        </w:rPr>
        <w:t>end</w:t>
      </w:r>
      <w:r w:rsidR="0092601D">
        <w:t xml:space="preserve"> </w:t>
      </w:r>
      <w:r w:rsidR="00217E5D">
        <w:t xml:space="preserve">an </w:t>
      </w:r>
      <w:r w:rsidR="0092601D">
        <w:t xml:space="preserve">LS </w:t>
      </w:r>
      <w:r w:rsidR="0092601D">
        <w:rPr>
          <w:rFonts w:hint="eastAsia"/>
        </w:rPr>
        <w:t>to</w:t>
      </w:r>
      <w:r w:rsidR="0092601D">
        <w:t xml:space="preserve"> R</w:t>
      </w:r>
      <w:r w:rsidR="0092601D">
        <w:rPr>
          <w:rFonts w:hint="eastAsia"/>
        </w:rPr>
        <w:t>AN</w:t>
      </w:r>
      <w:r w:rsidR="0092601D">
        <w:t xml:space="preserve">2 </w:t>
      </w:r>
      <w:r w:rsidR="0092601D">
        <w:rPr>
          <w:rFonts w:hint="eastAsia"/>
        </w:rPr>
        <w:t>for</w:t>
      </w:r>
      <w:r w:rsidR="0092601D">
        <w:t xml:space="preserve"> MAC CE </w:t>
      </w:r>
      <w:r w:rsidR="0092601D">
        <w:rPr>
          <w:rFonts w:hint="eastAsia"/>
        </w:rPr>
        <w:t>design</w:t>
      </w:r>
      <w:r w:rsidR="0092601D">
        <w:t xml:space="preserve"> </w:t>
      </w:r>
      <w:r w:rsidR="0092601D">
        <w:rPr>
          <w:rFonts w:hint="eastAsia"/>
        </w:rPr>
        <w:t>detail</w:t>
      </w:r>
      <w:r w:rsidR="0092601D">
        <w:t>:</w:t>
      </w:r>
    </w:p>
    <w:bookmarkEnd w:id="18"/>
    <w:bookmarkEnd w:id="19"/>
    <w:p w14:paraId="18529919" w14:textId="72B92D06" w:rsidR="0092601D" w:rsidRDefault="0092601D" w:rsidP="00CC7F21">
      <w:pPr>
        <w:pStyle w:val="a3"/>
        <w:numPr>
          <w:ilvl w:val="0"/>
          <w:numId w:val="11"/>
        </w:numPr>
        <w:ind w:firstLineChars="0"/>
        <w:rPr>
          <w:rFonts w:eastAsia="宋体" w:cs="Times New Roman"/>
          <w:b/>
          <w:kern w:val="0"/>
          <w:szCs w:val="20"/>
        </w:rPr>
      </w:pPr>
      <w:r w:rsidRPr="00483361">
        <w:rPr>
          <w:rFonts w:eastAsia="宋体" w:cs="Times New Roman"/>
          <w:b/>
          <w:kern w:val="0"/>
          <w:szCs w:val="20"/>
        </w:rPr>
        <w:t>Re</w:t>
      </w:r>
      <w:r>
        <w:rPr>
          <w:rFonts w:eastAsia="宋体" w:cs="Times New Roman" w:hint="eastAsia"/>
          <w:b/>
          <w:kern w:val="0"/>
          <w:szCs w:val="20"/>
        </w:rPr>
        <w:t>vise</w:t>
      </w:r>
      <w:r w:rsidRPr="00483361">
        <w:rPr>
          <w:rFonts w:eastAsia="宋体" w:cs="Times New Roman"/>
          <w:b/>
          <w:kern w:val="0"/>
          <w:szCs w:val="20"/>
        </w:rPr>
        <w:t xml:space="preserve"> Rel-18 “Enhanced Unified TCI States Activation/Deactivation MAC CE for Joint TCI States” with a </w:t>
      </w:r>
      <w:r w:rsidRPr="00483361">
        <w:rPr>
          <w:rFonts w:eastAsia="宋体" w:cs="Times New Roman"/>
          <w:b/>
          <w:kern w:val="0"/>
          <w:szCs w:val="20"/>
        </w:rPr>
        <w:lastRenderedPageBreak/>
        <w:t xml:space="preserve">signaling to indicate that a full set or subset of {two joint TCI states} </w:t>
      </w:r>
      <w:r w:rsidRPr="00483361">
        <w:rPr>
          <w:rFonts w:eastAsia="宋体" w:cs="Times New Roman" w:hint="eastAsia"/>
          <w:b/>
          <w:kern w:val="0"/>
          <w:szCs w:val="20"/>
        </w:rPr>
        <w:t>are</w:t>
      </w:r>
      <w:r w:rsidRPr="00483361">
        <w:rPr>
          <w:rFonts w:eastAsia="宋体" w:cs="Times New Roman"/>
          <w:b/>
          <w:kern w:val="0"/>
          <w:szCs w:val="20"/>
        </w:rPr>
        <w:t xml:space="preserve"> mapped to all codepoints for joint TCI state mode, where one of the two joint TCI states can be applied to DL, and both joint TCI states can be applied to UL; </w:t>
      </w:r>
    </w:p>
    <w:p w14:paraId="1E1E02BA" w14:textId="66DEF19E" w:rsidR="00483361" w:rsidRDefault="0092601D" w:rsidP="00CC7F21">
      <w:pPr>
        <w:pStyle w:val="a3"/>
        <w:numPr>
          <w:ilvl w:val="0"/>
          <w:numId w:val="11"/>
        </w:numPr>
        <w:ind w:firstLineChars="0"/>
        <w:rPr>
          <w:rFonts w:eastAsia="宋体" w:cs="Times New Roman"/>
          <w:b/>
          <w:kern w:val="0"/>
          <w:szCs w:val="20"/>
        </w:rPr>
      </w:pPr>
      <w:r w:rsidRPr="00483361">
        <w:rPr>
          <w:rFonts w:eastAsia="宋体" w:cs="Times New Roman"/>
          <w:b/>
          <w:kern w:val="0"/>
          <w:szCs w:val="20"/>
        </w:rPr>
        <w:t>Re</w:t>
      </w:r>
      <w:r>
        <w:rPr>
          <w:rFonts w:eastAsia="宋体" w:cs="Times New Roman"/>
          <w:b/>
          <w:kern w:val="0"/>
          <w:szCs w:val="20"/>
        </w:rPr>
        <w:t>vise</w:t>
      </w:r>
      <w:r w:rsidRPr="00483361">
        <w:rPr>
          <w:rFonts w:eastAsia="宋体" w:cs="Times New Roman"/>
          <w:b/>
          <w:kern w:val="0"/>
          <w:szCs w:val="20"/>
        </w:rPr>
        <w:t xml:space="preserve"> Rel-18 “Enhanced Unified TCI States Activation/Deactivation MAC CE for Separate TCI States” with a signaling to indicate a full set or subset of {one DL TCI state, two UL TCI states} mapped to all codepoints for separate TCI state mode.</w:t>
      </w:r>
    </w:p>
    <w:p w14:paraId="11E81FB4" w14:textId="77777777" w:rsidR="005C6DF7" w:rsidRDefault="005C6DF7" w:rsidP="005C6DF7">
      <w:pPr>
        <w:pStyle w:val="a3"/>
        <w:ind w:left="420" w:firstLineChars="0" w:firstLine="0"/>
        <w:rPr>
          <w:rFonts w:eastAsia="宋体" w:cs="Times New Roman"/>
          <w:b/>
          <w:kern w:val="0"/>
          <w:szCs w:val="20"/>
        </w:rPr>
      </w:pPr>
    </w:p>
    <w:p w14:paraId="13658368" w14:textId="281EE7B2" w:rsidR="009A3F3A" w:rsidRDefault="009A3F3A" w:rsidP="009A3F3A">
      <w:pPr>
        <w:pStyle w:val="title1"/>
        <w:ind w:left="425"/>
      </w:pPr>
      <w:r>
        <w:t xml:space="preserve">RRC </w:t>
      </w:r>
      <w:r>
        <w:rPr>
          <w:rFonts w:hint="eastAsia"/>
        </w:rPr>
        <w:t>parameter</w:t>
      </w:r>
    </w:p>
    <w:p w14:paraId="44AB5973" w14:textId="73EDAB56" w:rsidR="007927FC" w:rsidRDefault="00DD050C" w:rsidP="007927FC">
      <w:r>
        <w:t xml:space="preserve">Several </w:t>
      </w:r>
      <w:r w:rsidR="007927FC">
        <w:t xml:space="preserve">RRC parameters </w:t>
      </w:r>
      <w:r w:rsidR="00B249E6">
        <w:t xml:space="preserve">to enable </w:t>
      </w:r>
      <w:r w:rsidR="002E7E99">
        <w:t xml:space="preserve">UL single </w:t>
      </w:r>
      <w:r w:rsidR="007927FC">
        <w:t xml:space="preserve">TRP DL multiple TRP scenarios </w:t>
      </w:r>
      <w:r w:rsidR="00F36CB6">
        <w:rPr>
          <w:rFonts w:hint="eastAsia"/>
        </w:rPr>
        <w:t>were</w:t>
      </w:r>
      <w:r w:rsidR="00F36CB6">
        <w:t xml:space="preserve"> discussed</w:t>
      </w:r>
      <w:r>
        <w:t xml:space="preserve"> in last few meetings</w:t>
      </w:r>
      <w:r w:rsidR="00B504F2">
        <w:rPr>
          <w:rFonts w:hint="eastAsia"/>
        </w:rPr>
        <w:t>，</w:t>
      </w:r>
      <w:r w:rsidR="00B504F2">
        <w:rPr>
          <w:rFonts w:hint="eastAsia"/>
        </w:rPr>
        <w:t>and</w:t>
      </w:r>
      <w:r w:rsidR="00B504F2">
        <w:t xml:space="preserve"> </w:t>
      </w:r>
      <w:r w:rsidR="00B504F2">
        <w:rPr>
          <w:rFonts w:hint="eastAsia"/>
        </w:rPr>
        <w:t>latest</w:t>
      </w:r>
      <w:r w:rsidR="00B504F2">
        <w:t xml:space="preserve"> RRC </w:t>
      </w:r>
      <w:r w:rsidR="00B504F2">
        <w:rPr>
          <w:rFonts w:hint="eastAsia"/>
        </w:rPr>
        <w:t>parameter</w:t>
      </w:r>
      <w:r w:rsidR="00B504F2">
        <w:t xml:space="preserve">s are listed in </w:t>
      </w:r>
      <w:r w:rsidR="00C52E69">
        <w:fldChar w:fldCharType="begin"/>
      </w:r>
      <w:r w:rsidR="00C52E69">
        <w:instrText xml:space="preserve"> REF _Ref189818397 \r \h </w:instrText>
      </w:r>
      <w:r w:rsidR="00C52E69">
        <w:fldChar w:fldCharType="separate"/>
      </w:r>
      <w:r w:rsidR="00C52E69">
        <w:t>[4]</w:t>
      </w:r>
      <w:r w:rsidR="00C52E69">
        <w:fldChar w:fldCharType="end"/>
      </w:r>
      <w:r>
        <w:t>. Here</w:t>
      </w:r>
      <w:r w:rsidR="00F36CB6">
        <w:t>,</w:t>
      </w:r>
      <w:r>
        <w:t xml:space="preserve"> we </w:t>
      </w:r>
      <w:r w:rsidR="00C52E69">
        <w:t>give some modification from our understanding.</w:t>
      </w:r>
    </w:p>
    <w:p w14:paraId="7FD2F195" w14:textId="44B3EBEC" w:rsidR="00A35EBA" w:rsidRPr="00A35EBA" w:rsidRDefault="006842B8" w:rsidP="00983737">
      <w:pPr>
        <w:pStyle w:val="proposal"/>
        <w:ind w:hanging="1130"/>
        <w:rPr>
          <w:rFonts w:hint="eastAsia"/>
        </w:rPr>
      </w:pPr>
      <w:bookmarkStart w:id="20" w:name="_Hlk189845048"/>
      <w:bookmarkStart w:id="21" w:name="OLE_LINK28"/>
      <w:r>
        <w:t>F</w:t>
      </w:r>
      <w:r w:rsidR="006157EC">
        <w:t>ollowing</w:t>
      </w:r>
      <w:r>
        <w:t xml:space="preserve"> changes are proposed on the</w:t>
      </w:r>
      <w:r w:rsidR="006157EC">
        <w:t xml:space="preserve"> </w:t>
      </w:r>
      <w:r w:rsidR="00A35EBA">
        <w:t>RRC parameter</w:t>
      </w:r>
      <w:r>
        <w:t>s which were discussed in previous meeting</w:t>
      </w:r>
      <w:r w:rsidR="00A35EBA">
        <w:t>:</w:t>
      </w:r>
    </w:p>
    <w:tbl>
      <w:tblPr>
        <w:tblStyle w:val="a5"/>
        <w:tblW w:w="9628" w:type="dxa"/>
        <w:tblLook w:val="04A0" w:firstRow="1" w:lastRow="0" w:firstColumn="1" w:lastColumn="0" w:noHBand="0" w:noVBand="1"/>
      </w:tblPr>
      <w:tblGrid>
        <w:gridCol w:w="1068"/>
        <w:gridCol w:w="1709"/>
        <w:gridCol w:w="2794"/>
        <w:gridCol w:w="875"/>
        <w:gridCol w:w="2424"/>
        <w:gridCol w:w="758"/>
      </w:tblGrid>
      <w:tr w:rsidR="004A3CFB" w:rsidRPr="007A165C" w14:paraId="2C0D858F" w14:textId="5697AC95" w:rsidTr="004A3CFB">
        <w:trPr>
          <w:trHeight w:val="755"/>
        </w:trPr>
        <w:tc>
          <w:tcPr>
            <w:tcW w:w="1068" w:type="dxa"/>
          </w:tcPr>
          <w:p w14:paraId="48EBF818" w14:textId="3BD9ED65" w:rsidR="004A3CFB" w:rsidRPr="007A165C" w:rsidRDefault="004A3CFB" w:rsidP="00541A03">
            <w:pPr>
              <w:rPr>
                <w:b/>
                <w:bCs/>
                <w:sz w:val="16"/>
              </w:rPr>
            </w:pPr>
            <w:r w:rsidRPr="007A165C">
              <w:rPr>
                <w:b/>
                <w:bCs/>
                <w:sz w:val="16"/>
              </w:rPr>
              <w:t>Sub-feature group</w:t>
            </w:r>
          </w:p>
        </w:tc>
        <w:tc>
          <w:tcPr>
            <w:tcW w:w="1709" w:type="dxa"/>
          </w:tcPr>
          <w:p w14:paraId="4CF70F2D" w14:textId="3E972ED2" w:rsidR="004A3CFB" w:rsidRPr="007A165C" w:rsidRDefault="004A3CFB" w:rsidP="00541A03">
            <w:pPr>
              <w:rPr>
                <w:b/>
                <w:bCs/>
                <w:sz w:val="16"/>
              </w:rPr>
            </w:pPr>
            <w:r w:rsidRPr="007A165C">
              <w:rPr>
                <w:b/>
                <w:bCs/>
                <w:sz w:val="16"/>
              </w:rPr>
              <w:t>RAN2 Parent IE</w:t>
            </w:r>
          </w:p>
        </w:tc>
        <w:tc>
          <w:tcPr>
            <w:tcW w:w="2794" w:type="dxa"/>
            <w:hideMark/>
          </w:tcPr>
          <w:p w14:paraId="69828F27" w14:textId="78DCE2D5" w:rsidR="004A3CFB" w:rsidRPr="007A165C" w:rsidRDefault="004A3CFB" w:rsidP="00541A03">
            <w:pPr>
              <w:rPr>
                <w:b/>
                <w:bCs/>
                <w:sz w:val="16"/>
              </w:rPr>
            </w:pPr>
            <w:r w:rsidRPr="007A165C">
              <w:rPr>
                <w:b/>
                <w:bCs/>
                <w:sz w:val="16"/>
              </w:rPr>
              <w:t>Parameter name in the spec</w:t>
            </w:r>
          </w:p>
        </w:tc>
        <w:tc>
          <w:tcPr>
            <w:tcW w:w="875" w:type="dxa"/>
            <w:hideMark/>
          </w:tcPr>
          <w:p w14:paraId="50BACAC5" w14:textId="77777777" w:rsidR="004A3CFB" w:rsidRPr="007A165C" w:rsidRDefault="004A3CFB">
            <w:pPr>
              <w:rPr>
                <w:b/>
                <w:bCs/>
                <w:sz w:val="16"/>
              </w:rPr>
            </w:pPr>
            <w:r w:rsidRPr="007A165C">
              <w:rPr>
                <w:b/>
                <w:bCs/>
                <w:sz w:val="16"/>
              </w:rPr>
              <w:t>New or existing?</w:t>
            </w:r>
          </w:p>
        </w:tc>
        <w:tc>
          <w:tcPr>
            <w:tcW w:w="2424" w:type="dxa"/>
            <w:hideMark/>
          </w:tcPr>
          <w:p w14:paraId="45510E57" w14:textId="77777777" w:rsidR="004A3CFB" w:rsidRPr="007A165C" w:rsidRDefault="004A3CFB">
            <w:pPr>
              <w:rPr>
                <w:b/>
                <w:bCs/>
                <w:sz w:val="16"/>
              </w:rPr>
            </w:pPr>
            <w:r w:rsidRPr="007A165C">
              <w:rPr>
                <w:b/>
                <w:bCs/>
                <w:sz w:val="16"/>
              </w:rPr>
              <w:t>Description</w:t>
            </w:r>
          </w:p>
        </w:tc>
        <w:tc>
          <w:tcPr>
            <w:tcW w:w="758" w:type="dxa"/>
            <w:hideMark/>
          </w:tcPr>
          <w:p w14:paraId="519FEAD5" w14:textId="77777777" w:rsidR="004A3CFB" w:rsidRPr="007A165C" w:rsidRDefault="004A3CFB">
            <w:pPr>
              <w:rPr>
                <w:b/>
                <w:bCs/>
                <w:sz w:val="16"/>
              </w:rPr>
            </w:pPr>
            <w:r w:rsidRPr="007A165C">
              <w:rPr>
                <w:b/>
                <w:bCs/>
                <w:sz w:val="16"/>
              </w:rPr>
              <w:t>Value range</w:t>
            </w:r>
          </w:p>
        </w:tc>
      </w:tr>
      <w:tr w:rsidR="004A3CFB" w:rsidRPr="007A165C" w14:paraId="3C12F26B" w14:textId="002BFC7E" w:rsidTr="004A3CFB">
        <w:trPr>
          <w:trHeight w:val="281"/>
        </w:trPr>
        <w:tc>
          <w:tcPr>
            <w:tcW w:w="1068" w:type="dxa"/>
          </w:tcPr>
          <w:p w14:paraId="42782FAD" w14:textId="04C70C84" w:rsidR="004A3CFB" w:rsidRPr="00863AAA" w:rsidRDefault="004A3CFB">
            <w:pPr>
              <w:rPr>
                <w:i/>
                <w:color w:val="FF0000"/>
                <w:sz w:val="16"/>
                <w:lang w:eastAsia="sv-SE"/>
              </w:rPr>
            </w:pPr>
            <w:r w:rsidRPr="00863AAA">
              <w:rPr>
                <w:i/>
                <w:color w:val="FF0000"/>
                <w:sz w:val="16"/>
                <w:lang w:eastAsia="sv-SE"/>
              </w:rPr>
              <w:t>Asymmetric MTRP - two CLPC for SRS separate from PUSCH</w:t>
            </w:r>
          </w:p>
        </w:tc>
        <w:tc>
          <w:tcPr>
            <w:tcW w:w="1709" w:type="dxa"/>
          </w:tcPr>
          <w:p w14:paraId="134EADD3" w14:textId="6D751767" w:rsidR="004A3CFB" w:rsidRPr="00863AAA" w:rsidRDefault="00314222">
            <w:pPr>
              <w:rPr>
                <w:b/>
                <w:i/>
                <w:color w:val="FF0000"/>
                <w:sz w:val="16"/>
                <w:lang w:eastAsia="sv-SE"/>
              </w:rPr>
            </w:pPr>
            <w:r w:rsidRPr="00863AAA">
              <w:rPr>
                <w:color w:val="FF0000"/>
                <w:sz w:val="16"/>
              </w:rPr>
              <w:t>P0AlphaSet-r17</w:t>
            </w:r>
          </w:p>
        </w:tc>
        <w:tc>
          <w:tcPr>
            <w:tcW w:w="2794" w:type="dxa"/>
            <w:noWrap/>
            <w:hideMark/>
          </w:tcPr>
          <w:p w14:paraId="53482A9F" w14:textId="4DC4D5E6" w:rsidR="004A3CFB" w:rsidRPr="00E95218" w:rsidRDefault="004A3CFB">
            <w:pPr>
              <w:rPr>
                <w:color w:val="FF0000"/>
                <w:sz w:val="16"/>
              </w:rPr>
            </w:pPr>
            <w:r w:rsidRPr="00E95218">
              <w:rPr>
                <w:color w:val="FF0000"/>
                <w:sz w:val="16"/>
                <w:szCs w:val="22"/>
                <w:lang w:eastAsia="sv-SE"/>
              </w:rPr>
              <w:t>closedLoopIndex-r17</w:t>
            </w:r>
          </w:p>
        </w:tc>
        <w:tc>
          <w:tcPr>
            <w:tcW w:w="875" w:type="dxa"/>
            <w:noWrap/>
            <w:hideMark/>
          </w:tcPr>
          <w:p w14:paraId="129806FB" w14:textId="48636382" w:rsidR="004A3CFB" w:rsidRPr="00863AAA" w:rsidRDefault="004A3CFB">
            <w:pPr>
              <w:rPr>
                <w:color w:val="FF0000"/>
                <w:sz w:val="16"/>
              </w:rPr>
            </w:pPr>
            <w:r w:rsidRPr="00863AAA">
              <w:rPr>
                <w:color w:val="FF0000"/>
                <w:sz w:val="16"/>
              </w:rPr>
              <w:t>E</w:t>
            </w:r>
            <w:r w:rsidRPr="00863AAA">
              <w:rPr>
                <w:rFonts w:hint="eastAsia"/>
                <w:color w:val="FF0000"/>
                <w:sz w:val="16"/>
              </w:rPr>
              <w:t>xisting</w:t>
            </w:r>
          </w:p>
        </w:tc>
        <w:tc>
          <w:tcPr>
            <w:tcW w:w="2424" w:type="dxa"/>
            <w:noWrap/>
            <w:hideMark/>
          </w:tcPr>
          <w:p w14:paraId="18C33600" w14:textId="10F5E277" w:rsidR="004A3CFB" w:rsidRPr="00863AAA" w:rsidRDefault="004A3CFB" w:rsidP="00E95218">
            <w:pPr>
              <w:jc w:val="left"/>
              <w:rPr>
                <w:color w:val="FF0000"/>
                <w:sz w:val="16"/>
              </w:rPr>
            </w:pPr>
            <w:r w:rsidRPr="00863AAA">
              <w:rPr>
                <w:color w:val="FF0000"/>
                <w:sz w:val="16"/>
              </w:rPr>
              <w:t xml:space="preserve">When the parameter srs-PowerControlAdjustmentStates is set to 'separateClosedLoop', closedLoopIndex-r17 configured in </w:t>
            </w:r>
            <w:r w:rsidRPr="00863AAA">
              <w:rPr>
                <w:bCs/>
                <w:i/>
                <w:iCs/>
                <w:color w:val="FF0000"/>
                <w:sz w:val="16"/>
              </w:rPr>
              <w:t>p0AlphaSetforSRS</w:t>
            </w:r>
            <w:r w:rsidRPr="00863AAA">
              <w:rPr>
                <w:color w:val="FF0000"/>
                <w:sz w:val="16"/>
              </w:rPr>
              <w:t xml:space="preserve"> indicates one of the SRS CLPC adjustment states</w:t>
            </w:r>
            <w:r w:rsidR="00863AAA">
              <w:rPr>
                <w:rFonts w:hint="eastAsia"/>
                <w:color w:val="FF0000"/>
                <w:sz w:val="16"/>
              </w:rPr>
              <w:t>,</w:t>
            </w:r>
            <w:r w:rsidR="00863AAA">
              <w:rPr>
                <w:color w:val="FF0000"/>
                <w:sz w:val="16"/>
              </w:rPr>
              <w:t xml:space="preserve"> </w:t>
            </w:r>
            <w:r w:rsidRPr="00863AAA">
              <w:rPr>
                <w:rFonts w:hint="eastAsia"/>
                <w:color w:val="FF0000"/>
                <w:sz w:val="16"/>
              </w:rPr>
              <w:t>a</w:t>
            </w:r>
            <w:r w:rsidRPr="00863AAA">
              <w:rPr>
                <w:color w:val="FF0000"/>
                <w:sz w:val="16"/>
              </w:rPr>
              <w:t xml:space="preserve">nd </w:t>
            </w:r>
            <w:r w:rsidRPr="00863AAA">
              <w:rPr>
                <w:rFonts w:hint="eastAsia"/>
                <w:color w:val="FF0000"/>
                <w:sz w:val="16"/>
              </w:rPr>
              <w:t>t</w:t>
            </w:r>
            <w:r w:rsidRPr="00863AAA">
              <w:rPr>
                <w:color w:val="FF0000"/>
                <w:sz w:val="16"/>
              </w:rPr>
              <w:t>he candidate value of i0 and i1 in closedLoopIndex-r17 for SRS refers to the first and the second CLPC adjustment state separate from PUSCH, respectively.</w:t>
            </w:r>
          </w:p>
          <w:p w14:paraId="46BB6CAD" w14:textId="255484EA" w:rsidR="004A3CFB" w:rsidRPr="00863AAA" w:rsidRDefault="004A3CFB" w:rsidP="00E95218">
            <w:pPr>
              <w:jc w:val="left"/>
              <w:rPr>
                <w:color w:val="FF0000"/>
                <w:sz w:val="16"/>
              </w:rPr>
            </w:pPr>
            <w:r w:rsidRPr="00863AAA">
              <w:rPr>
                <w:rFonts w:hint="eastAsia"/>
                <w:color w:val="FF0000"/>
                <w:sz w:val="16"/>
              </w:rPr>
              <w:t>O</w:t>
            </w:r>
            <w:r w:rsidRPr="00863AAA">
              <w:rPr>
                <w:color w:val="FF0000"/>
                <w:sz w:val="16"/>
              </w:rPr>
              <w:t>therwise,</w:t>
            </w:r>
            <w:r w:rsidRPr="00863AAA">
              <w:rPr>
                <w:rFonts w:hint="eastAsia"/>
                <w:color w:val="FF0000"/>
                <w:sz w:val="16"/>
              </w:rPr>
              <w:t xml:space="preserve"> t</w:t>
            </w:r>
            <w:r w:rsidRPr="00863AAA">
              <w:rPr>
                <w:color w:val="FF0000"/>
                <w:sz w:val="16"/>
              </w:rPr>
              <w:t xml:space="preserve">he candidate value of i0 and i1 in closedLoopIndex-r17 for SRS refers to the first and the second CLPC adjustment state </w:t>
            </w:r>
            <w:r w:rsidRPr="00863AAA">
              <w:rPr>
                <w:rFonts w:hint="eastAsia"/>
                <w:color w:val="FF0000"/>
                <w:sz w:val="16"/>
              </w:rPr>
              <w:t>of</w:t>
            </w:r>
            <w:r w:rsidRPr="00863AAA">
              <w:rPr>
                <w:color w:val="FF0000"/>
                <w:sz w:val="16"/>
              </w:rPr>
              <w:t xml:space="preserve"> PUSCH, respectively.</w:t>
            </w:r>
          </w:p>
        </w:tc>
        <w:tc>
          <w:tcPr>
            <w:tcW w:w="758" w:type="dxa"/>
            <w:noWrap/>
            <w:hideMark/>
          </w:tcPr>
          <w:p w14:paraId="1F44F8F3" w14:textId="12D5BC84" w:rsidR="004A3CFB" w:rsidRPr="00863AAA" w:rsidRDefault="004A3CFB">
            <w:pPr>
              <w:rPr>
                <w:color w:val="FF0000"/>
                <w:sz w:val="16"/>
              </w:rPr>
            </w:pPr>
            <w:r w:rsidRPr="00863AAA">
              <w:rPr>
                <w:color w:val="FF0000"/>
                <w:sz w:val="16"/>
              </w:rPr>
              <w:t>{i0, i1}</w:t>
            </w:r>
          </w:p>
        </w:tc>
      </w:tr>
      <w:tr w:rsidR="004A3CFB" w:rsidRPr="007A165C" w14:paraId="1192240F" w14:textId="4529A7BF" w:rsidTr="004A3CFB">
        <w:trPr>
          <w:trHeight w:val="281"/>
        </w:trPr>
        <w:tc>
          <w:tcPr>
            <w:tcW w:w="1068" w:type="dxa"/>
          </w:tcPr>
          <w:p w14:paraId="5811347E" w14:textId="4F61A692" w:rsidR="004A3CFB" w:rsidRPr="007A165C" w:rsidRDefault="004A3CFB">
            <w:pPr>
              <w:rPr>
                <w:i/>
                <w:strike/>
                <w:color w:val="000000" w:themeColor="text1"/>
                <w:sz w:val="16"/>
                <w:lang w:eastAsia="sv-SE"/>
              </w:rPr>
            </w:pPr>
            <w:r w:rsidRPr="007A165C">
              <w:rPr>
                <w:i/>
                <w:strike/>
                <w:color w:val="000000" w:themeColor="text1"/>
                <w:sz w:val="16"/>
                <w:lang w:eastAsia="sv-SE"/>
              </w:rPr>
              <w:t>Asymmetric MTRP - PL offset</w:t>
            </w:r>
          </w:p>
          <w:p w14:paraId="6628A071" w14:textId="643B7555" w:rsidR="004A3CFB" w:rsidRPr="007A165C" w:rsidRDefault="004A3CFB">
            <w:pPr>
              <w:rPr>
                <w:i/>
                <w:color w:val="000000" w:themeColor="text1"/>
                <w:sz w:val="16"/>
                <w:lang w:eastAsia="sv-SE"/>
              </w:rPr>
            </w:pPr>
            <w:r w:rsidRPr="007A165C">
              <w:rPr>
                <w:i/>
                <w:color w:val="FF0000"/>
                <w:sz w:val="16"/>
                <w:lang w:eastAsia="sv-SE"/>
              </w:rPr>
              <w:t>Asymmetric MTRP - two CLPC for SRS separate from PUSCH</w:t>
            </w:r>
          </w:p>
        </w:tc>
        <w:tc>
          <w:tcPr>
            <w:tcW w:w="1709" w:type="dxa"/>
          </w:tcPr>
          <w:p w14:paraId="318E7169" w14:textId="77777777" w:rsidR="004A3CFB" w:rsidRPr="007A165C" w:rsidRDefault="004A3CFB" w:rsidP="00454E41">
            <w:pPr>
              <w:widowControl/>
              <w:snapToGrid/>
              <w:spacing w:after="0"/>
              <w:rPr>
                <w:rFonts w:eastAsia="等线"/>
                <w:color w:val="000000" w:themeColor="text1"/>
                <w:sz w:val="16"/>
              </w:rPr>
            </w:pPr>
            <w:r w:rsidRPr="007A165C">
              <w:rPr>
                <w:rFonts w:eastAsia="等线"/>
                <w:color w:val="000000" w:themeColor="text1"/>
                <w:sz w:val="16"/>
              </w:rPr>
              <w:t>BWP-</w:t>
            </w:r>
            <w:proofErr w:type="spellStart"/>
            <w:r w:rsidRPr="007A165C">
              <w:rPr>
                <w:rFonts w:eastAsia="等线"/>
                <w:color w:val="000000" w:themeColor="text1"/>
                <w:sz w:val="16"/>
              </w:rPr>
              <w:t>DownlinkDedicated</w:t>
            </w:r>
            <w:proofErr w:type="spellEnd"/>
          </w:p>
          <w:p w14:paraId="702744A5" w14:textId="46347992" w:rsidR="004A3CFB" w:rsidRPr="007A165C" w:rsidRDefault="004A3CFB">
            <w:pPr>
              <w:rPr>
                <w:b/>
                <w:i/>
                <w:color w:val="000000" w:themeColor="text1"/>
                <w:sz w:val="16"/>
                <w:lang w:eastAsia="sv-SE"/>
              </w:rPr>
            </w:pPr>
          </w:p>
        </w:tc>
        <w:tc>
          <w:tcPr>
            <w:tcW w:w="2794" w:type="dxa"/>
            <w:noWrap/>
            <w:hideMark/>
          </w:tcPr>
          <w:p w14:paraId="2640D17C" w14:textId="77777777" w:rsidR="004A3CFB" w:rsidRPr="007A165C" w:rsidRDefault="004A3CFB" w:rsidP="00454E41">
            <w:pPr>
              <w:widowControl/>
              <w:snapToGrid/>
              <w:spacing w:after="0"/>
              <w:rPr>
                <w:rFonts w:eastAsia="等线"/>
                <w:color w:val="000000" w:themeColor="text1"/>
                <w:sz w:val="16"/>
              </w:rPr>
            </w:pPr>
            <w:r w:rsidRPr="007A165C">
              <w:rPr>
                <w:rFonts w:eastAsia="等线"/>
                <w:color w:val="000000" w:themeColor="text1"/>
                <w:sz w:val="16"/>
              </w:rPr>
              <w:t>tpcOfSrsClosedLoopIndex_InDCI</w:t>
            </w:r>
          </w:p>
          <w:p w14:paraId="4552B812" w14:textId="28862425" w:rsidR="004A3CFB" w:rsidRPr="007A165C" w:rsidRDefault="004A3CFB">
            <w:pPr>
              <w:rPr>
                <w:color w:val="000000" w:themeColor="text1"/>
                <w:sz w:val="16"/>
              </w:rPr>
            </w:pPr>
          </w:p>
        </w:tc>
        <w:tc>
          <w:tcPr>
            <w:tcW w:w="875" w:type="dxa"/>
            <w:noWrap/>
            <w:hideMark/>
          </w:tcPr>
          <w:p w14:paraId="116C5FD0" w14:textId="433D2F86" w:rsidR="004A3CFB" w:rsidRPr="007A165C" w:rsidRDefault="004A3CFB">
            <w:pPr>
              <w:rPr>
                <w:color w:val="000000" w:themeColor="text1"/>
                <w:sz w:val="16"/>
              </w:rPr>
            </w:pPr>
            <w:r w:rsidRPr="007A165C">
              <w:rPr>
                <w:color w:val="000000" w:themeColor="text1"/>
                <w:sz w:val="16"/>
              </w:rPr>
              <w:t>New</w:t>
            </w:r>
          </w:p>
        </w:tc>
        <w:tc>
          <w:tcPr>
            <w:tcW w:w="2424" w:type="dxa"/>
            <w:noWrap/>
            <w:hideMark/>
          </w:tcPr>
          <w:p w14:paraId="5ED66E2C" w14:textId="271F6123" w:rsidR="004A3CFB" w:rsidRPr="007A165C" w:rsidRDefault="004A3CFB" w:rsidP="00E95218">
            <w:pPr>
              <w:jc w:val="left"/>
              <w:rPr>
                <w:rFonts w:eastAsia="等线"/>
                <w:color w:val="000000" w:themeColor="text1"/>
                <w:sz w:val="16"/>
              </w:rPr>
            </w:pPr>
            <w:r w:rsidRPr="007A165C">
              <w:rPr>
                <w:rFonts w:eastAsia="等线"/>
                <w:color w:val="000000" w:themeColor="text1"/>
                <w:sz w:val="16"/>
              </w:rPr>
              <w:t xml:space="preserve">To </w:t>
            </w:r>
            <w:r w:rsidRPr="00E95218">
              <w:rPr>
                <w:rFonts w:eastAsia="等线"/>
                <w:sz w:val="16"/>
              </w:rPr>
              <w:t>ind</w:t>
            </w:r>
            <w:r w:rsidR="00863AAA" w:rsidRPr="00E95218">
              <w:rPr>
                <w:rFonts w:eastAsia="等线"/>
                <w:sz w:val="16"/>
              </w:rPr>
              <w:t>i</w:t>
            </w:r>
            <w:r w:rsidRPr="00E95218">
              <w:rPr>
                <w:rFonts w:eastAsia="等线"/>
                <w:sz w:val="16"/>
              </w:rPr>
              <w:t xml:space="preserve">cate the presence of 2-bit TPC </w:t>
            </w:r>
            <w:r w:rsidRPr="00E95218">
              <w:rPr>
                <w:sz w:val="16"/>
              </w:rPr>
              <w:t>command</w:t>
            </w:r>
            <w:r w:rsidRPr="00E95218">
              <w:rPr>
                <w:rFonts w:eastAsia="等线"/>
                <w:sz w:val="16"/>
              </w:rPr>
              <w:t xml:space="preserve"> for separate SRS close</w:t>
            </w:r>
            <w:r w:rsidR="00863AAA" w:rsidRPr="00E95218">
              <w:rPr>
                <w:rFonts w:eastAsia="等线"/>
                <w:sz w:val="16"/>
              </w:rPr>
              <w:t>d</w:t>
            </w:r>
            <w:r w:rsidRPr="00E95218">
              <w:rPr>
                <w:rFonts w:eastAsia="等线"/>
                <w:sz w:val="16"/>
              </w:rPr>
              <w:t xml:space="preserve"> loop adj</w:t>
            </w:r>
            <w:r w:rsidRPr="007A165C">
              <w:rPr>
                <w:rFonts w:eastAsia="等线"/>
                <w:color w:val="000000" w:themeColor="text1"/>
                <w:sz w:val="16"/>
              </w:rPr>
              <w:t>ustment state(s) in DCI format 1_1</w:t>
            </w:r>
          </w:p>
          <w:p w14:paraId="0CA2BEB5" w14:textId="6E2FAEC4" w:rsidR="004A3CFB" w:rsidRPr="007A165C" w:rsidRDefault="004A3CFB" w:rsidP="00E95218">
            <w:pPr>
              <w:jc w:val="left"/>
              <w:rPr>
                <w:color w:val="000000" w:themeColor="text1"/>
                <w:sz w:val="16"/>
              </w:rPr>
            </w:pPr>
          </w:p>
        </w:tc>
        <w:tc>
          <w:tcPr>
            <w:tcW w:w="758" w:type="dxa"/>
            <w:noWrap/>
            <w:hideMark/>
          </w:tcPr>
          <w:p w14:paraId="5A7ADD20" w14:textId="60642D94" w:rsidR="004A3CFB" w:rsidRPr="007A165C" w:rsidRDefault="004A3CFB">
            <w:pPr>
              <w:rPr>
                <w:color w:val="000000" w:themeColor="text1"/>
                <w:sz w:val="16"/>
              </w:rPr>
            </w:pPr>
            <w:r w:rsidRPr="007A165C">
              <w:rPr>
                <w:color w:val="000000" w:themeColor="text1"/>
                <w:sz w:val="16"/>
              </w:rPr>
              <w:t>enabled</w:t>
            </w:r>
          </w:p>
        </w:tc>
      </w:tr>
      <w:tr w:rsidR="004A3CFB" w:rsidRPr="007A165C" w14:paraId="28EF4DDF" w14:textId="16FD0195" w:rsidTr="004A3CFB">
        <w:trPr>
          <w:trHeight w:val="281"/>
        </w:trPr>
        <w:tc>
          <w:tcPr>
            <w:tcW w:w="1068" w:type="dxa"/>
          </w:tcPr>
          <w:p w14:paraId="03DDC4B6" w14:textId="549647CA" w:rsidR="004A3CFB" w:rsidRPr="007A165C" w:rsidRDefault="004A3CFB" w:rsidP="004A3CFB">
            <w:pPr>
              <w:rPr>
                <w:i/>
                <w:strike/>
                <w:color w:val="000000" w:themeColor="text1"/>
                <w:sz w:val="16"/>
                <w:lang w:eastAsia="sv-SE"/>
              </w:rPr>
            </w:pPr>
            <w:r w:rsidRPr="007A165C">
              <w:rPr>
                <w:i/>
                <w:strike/>
                <w:color w:val="000000" w:themeColor="text1"/>
                <w:sz w:val="16"/>
                <w:lang w:eastAsia="sv-SE"/>
              </w:rPr>
              <w:t>Asymmetric MTRP - PL offset</w:t>
            </w:r>
          </w:p>
          <w:p w14:paraId="35A1590C" w14:textId="7880E4FD" w:rsidR="004A3CFB" w:rsidRPr="007A165C" w:rsidRDefault="004A3CFB" w:rsidP="004A3CFB">
            <w:pPr>
              <w:rPr>
                <w:b/>
                <w:i/>
                <w:color w:val="000000" w:themeColor="text1"/>
                <w:sz w:val="16"/>
                <w:lang w:eastAsia="sv-SE"/>
              </w:rPr>
            </w:pPr>
            <w:r w:rsidRPr="007A165C">
              <w:rPr>
                <w:i/>
                <w:color w:val="FF0000"/>
                <w:sz w:val="16"/>
                <w:lang w:eastAsia="sv-SE"/>
              </w:rPr>
              <w:t>Asymmetric MTRP - two CLPC for SRS separate from PUSCH</w:t>
            </w:r>
          </w:p>
        </w:tc>
        <w:tc>
          <w:tcPr>
            <w:tcW w:w="1709" w:type="dxa"/>
          </w:tcPr>
          <w:p w14:paraId="6994C95C" w14:textId="77777777" w:rsidR="004A3CFB" w:rsidRPr="007A165C" w:rsidRDefault="004A3CFB" w:rsidP="004A3CFB">
            <w:pPr>
              <w:widowControl/>
              <w:snapToGrid/>
              <w:spacing w:after="0"/>
              <w:rPr>
                <w:rFonts w:eastAsia="等线"/>
                <w:color w:val="000000" w:themeColor="text1"/>
                <w:sz w:val="16"/>
              </w:rPr>
            </w:pPr>
            <w:r w:rsidRPr="007A165C">
              <w:rPr>
                <w:rFonts w:eastAsia="等线"/>
                <w:color w:val="000000" w:themeColor="text1"/>
                <w:sz w:val="16"/>
              </w:rPr>
              <w:t>BWP-</w:t>
            </w:r>
            <w:proofErr w:type="spellStart"/>
            <w:r w:rsidRPr="007A165C">
              <w:rPr>
                <w:rFonts w:eastAsia="等线"/>
                <w:color w:val="000000" w:themeColor="text1"/>
                <w:sz w:val="16"/>
              </w:rPr>
              <w:t>DownlinkDedicated</w:t>
            </w:r>
            <w:proofErr w:type="spellEnd"/>
          </w:p>
          <w:p w14:paraId="09E1F25C" w14:textId="77777777" w:rsidR="004A3CFB" w:rsidRPr="007A165C" w:rsidRDefault="004A3CFB" w:rsidP="004A3CFB">
            <w:pPr>
              <w:rPr>
                <w:b/>
                <w:i/>
                <w:color w:val="000000" w:themeColor="text1"/>
                <w:sz w:val="16"/>
                <w:lang w:eastAsia="sv-SE"/>
              </w:rPr>
            </w:pPr>
          </w:p>
        </w:tc>
        <w:tc>
          <w:tcPr>
            <w:tcW w:w="2794" w:type="dxa"/>
            <w:noWrap/>
          </w:tcPr>
          <w:p w14:paraId="3E7F29F9" w14:textId="77777777" w:rsidR="004A3CFB" w:rsidRPr="007A165C" w:rsidRDefault="004A3CFB" w:rsidP="004A3CFB">
            <w:pPr>
              <w:widowControl/>
              <w:snapToGrid/>
              <w:spacing w:after="0"/>
              <w:rPr>
                <w:rFonts w:eastAsia="等线"/>
                <w:color w:val="000000" w:themeColor="text1"/>
                <w:sz w:val="16"/>
              </w:rPr>
            </w:pPr>
            <w:proofErr w:type="spellStart"/>
            <w:r w:rsidRPr="007A165C">
              <w:rPr>
                <w:rFonts w:eastAsia="等线"/>
                <w:color w:val="000000" w:themeColor="text1"/>
                <w:sz w:val="16"/>
              </w:rPr>
              <w:t>srsClosedLoopIndexIndicator_InDCI</w:t>
            </w:r>
            <w:proofErr w:type="spellEnd"/>
          </w:p>
          <w:p w14:paraId="0BFDC796" w14:textId="034A0279" w:rsidR="004A3CFB" w:rsidRPr="007A165C" w:rsidRDefault="004A3CFB" w:rsidP="004A3CFB">
            <w:pPr>
              <w:widowControl/>
              <w:snapToGrid/>
              <w:spacing w:after="0"/>
              <w:rPr>
                <w:rFonts w:eastAsia="等线"/>
                <w:color w:val="000000" w:themeColor="text1"/>
                <w:sz w:val="16"/>
              </w:rPr>
            </w:pPr>
          </w:p>
          <w:p w14:paraId="3C1B7476" w14:textId="77777777" w:rsidR="004A3CFB" w:rsidRPr="007A165C" w:rsidRDefault="004A3CFB" w:rsidP="004A3CFB">
            <w:pPr>
              <w:rPr>
                <w:b/>
                <w:i/>
                <w:color w:val="000000" w:themeColor="text1"/>
                <w:sz w:val="16"/>
                <w:lang w:eastAsia="sv-SE"/>
              </w:rPr>
            </w:pPr>
          </w:p>
        </w:tc>
        <w:tc>
          <w:tcPr>
            <w:tcW w:w="875" w:type="dxa"/>
            <w:noWrap/>
          </w:tcPr>
          <w:p w14:paraId="044F9FD3" w14:textId="21DE6DF5" w:rsidR="004A3CFB" w:rsidRPr="007A165C" w:rsidRDefault="004A3CFB" w:rsidP="004A3CFB">
            <w:pPr>
              <w:rPr>
                <w:color w:val="000000" w:themeColor="text1"/>
                <w:sz w:val="16"/>
              </w:rPr>
            </w:pPr>
            <w:r w:rsidRPr="007A165C">
              <w:rPr>
                <w:color w:val="000000" w:themeColor="text1"/>
                <w:sz w:val="16"/>
              </w:rPr>
              <w:t>New</w:t>
            </w:r>
          </w:p>
        </w:tc>
        <w:tc>
          <w:tcPr>
            <w:tcW w:w="2424" w:type="dxa"/>
            <w:noWrap/>
          </w:tcPr>
          <w:p w14:paraId="30CD388E" w14:textId="77777777" w:rsidR="004A3CFB" w:rsidRPr="007A165C" w:rsidRDefault="004A3CFB" w:rsidP="00E95218">
            <w:pPr>
              <w:jc w:val="left"/>
              <w:rPr>
                <w:rFonts w:eastAsia="等线"/>
                <w:color w:val="000000" w:themeColor="text1"/>
                <w:sz w:val="16"/>
              </w:rPr>
            </w:pPr>
            <w:r w:rsidRPr="007A165C">
              <w:rPr>
                <w:rFonts w:eastAsia="等线"/>
                <w:color w:val="000000" w:themeColor="text1"/>
                <w:sz w:val="16"/>
              </w:rPr>
              <w:t>To</w:t>
            </w:r>
            <w:r w:rsidRPr="00E95218">
              <w:rPr>
                <w:rFonts w:eastAsia="等线"/>
                <w:sz w:val="16"/>
              </w:rPr>
              <w:t xml:space="preserve"> </w:t>
            </w:r>
            <w:r w:rsidRPr="00E95218">
              <w:rPr>
                <w:sz w:val="16"/>
              </w:rPr>
              <w:t>indicate</w:t>
            </w:r>
            <w:r w:rsidRPr="00E95218">
              <w:rPr>
                <w:rFonts w:eastAsia="等线"/>
                <w:sz w:val="16"/>
              </w:rPr>
              <w:t xml:space="preserve"> the pres</w:t>
            </w:r>
            <w:r w:rsidRPr="007A165C">
              <w:rPr>
                <w:rFonts w:eastAsia="等线"/>
                <w:color w:val="000000" w:themeColor="text1"/>
                <w:sz w:val="16"/>
              </w:rPr>
              <w:t>ence of 1-bit SRS closed loop index indicator in DCI format 1_1</w:t>
            </w:r>
          </w:p>
          <w:p w14:paraId="6D2D06C6" w14:textId="31E3B0CB" w:rsidR="004A3CFB" w:rsidRPr="007A165C" w:rsidRDefault="004A3CFB" w:rsidP="00E95218">
            <w:pPr>
              <w:widowControl/>
              <w:snapToGrid/>
              <w:spacing w:after="0"/>
              <w:jc w:val="left"/>
              <w:rPr>
                <w:rFonts w:eastAsia="等线"/>
                <w:color w:val="000000" w:themeColor="text1"/>
                <w:sz w:val="16"/>
              </w:rPr>
            </w:pPr>
          </w:p>
          <w:p w14:paraId="7DB303AB" w14:textId="77777777" w:rsidR="004A3CFB" w:rsidRPr="007A165C" w:rsidRDefault="004A3CFB" w:rsidP="00E95218">
            <w:pPr>
              <w:jc w:val="left"/>
              <w:rPr>
                <w:color w:val="000000" w:themeColor="text1"/>
                <w:sz w:val="16"/>
              </w:rPr>
            </w:pPr>
          </w:p>
        </w:tc>
        <w:tc>
          <w:tcPr>
            <w:tcW w:w="758" w:type="dxa"/>
            <w:noWrap/>
          </w:tcPr>
          <w:p w14:paraId="57A0A2CB" w14:textId="7369D1AA" w:rsidR="004A3CFB" w:rsidRPr="007A165C" w:rsidRDefault="004A3CFB" w:rsidP="004A3CFB">
            <w:pPr>
              <w:rPr>
                <w:color w:val="000000" w:themeColor="text1"/>
                <w:sz w:val="16"/>
              </w:rPr>
            </w:pPr>
            <w:r w:rsidRPr="007A165C">
              <w:rPr>
                <w:color w:val="000000" w:themeColor="text1"/>
                <w:sz w:val="16"/>
              </w:rPr>
              <w:t>enabled</w:t>
            </w:r>
          </w:p>
        </w:tc>
      </w:tr>
      <w:bookmarkEnd w:id="20"/>
      <w:bookmarkEnd w:id="21"/>
    </w:tbl>
    <w:p w14:paraId="06EA3397" w14:textId="77777777" w:rsidR="005C6DF7" w:rsidRPr="005C6DF7" w:rsidRDefault="005C6DF7" w:rsidP="005C6DF7">
      <w:pPr>
        <w:rPr>
          <w:rFonts w:eastAsia="宋体" w:cs="Times New Roman" w:hint="eastAsia"/>
          <w:b/>
          <w:kern w:val="0"/>
          <w:szCs w:val="20"/>
        </w:rPr>
      </w:pPr>
    </w:p>
    <w:p w14:paraId="5D36C0A6" w14:textId="77777777" w:rsidR="0085175A" w:rsidRDefault="0085175A" w:rsidP="0085175A">
      <w:pPr>
        <w:pStyle w:val="title1"/>
        <w:ind w:left="425"/>
      </w:pPr>
      <w:r>
        <w:t xml:space="preserve">Conclusion </w:t>
      </w:r>
    </w:p>
    <w:p w14:paraId="188987B5" w14:textId="77777777" w:rsidR="0085175A" w:rsidRDefault="0085175A" w:rsidP="0085175A">
      <w:r>
        <w:t>In this contribution, following proposals are presented:</w:t>
      </w:r>
    </w:p>
    <w:p w14:paraId="0411F59C" w14:textId="77777777" w:rsidR="00CC7F21" w:rsidRDefault="00CC7F21" w:rsidP="00CC7F21">
      <w:pPr>
        <w:pStyle w:val="proposal"/>
        <w:numPr>
          <w:ilvl w:val="0"/>
          <w:numId w:val="17"/>
        </w:numPr>
        <w:ind w:left="284" w:hanging="284"/>
      </w:pPr>
      <w:r>
        <w:t>To determine PL offset and CLI for SRS when SRS is configured not to follow unified TCI state or without any TCI configuration, support Alt3:</w:t>
      </w:r>
    </w:p>
    <w:p w14:paraId="40081A2B" w14:textId="77777777" w:rsidR="00CC7F21" w:rsidRDefault="00CC7F21" w:rsidP="00CC7F21">
      <w:pPr>
        <w:widowControl/>
        <w:numPr>
          <w:ilvl w:val="1"/>
          <w:numId w:val="1"/>
        </w:numPr>
        <w:snapToGrid/>
        <w:spacing w:after="0"/>
        <w:rPr>
          <w:rFonts w:eastAsia="宋体" w:cs="Times New Roman"/>
          <w:b/>
          <w:kern w:val="0"/>
          <w:szCs w:val="20"/>
        </w:rPr>
      </w:pPr>
      <w:r w:rsidRPr="00123AA2">
        <w:rPr>
          <w:rFonts w:eastAsia="宋体" w:cs="Times New Roman"/>
          <w:b/>
          <w:kern w:val="0"/>
          <w:szCs w:val="20"/>
        </w:rPr>
        <w:t xml:space="preserve">When the SRS resource with lowest ID is configured with a TCI state, The PL offset and CLPC adjustment state indicated by that TCI state are applied to those SRS resources (i.e., reusing the rule specified in Rel-17) </w:t>
      </w:r>
    </w:p>
    <w:p w14:paraId="11E0BBD1" w14:textId="77777777" w:rsidR="00CC7F21" w:rsidRPr="00C53EBE" w:rsidRDefault="00CC7F21" w:rsidP="00CC7F21">
      <w:pPr>
        <w:widowControl/>
        <w:numPr>
          <w:ilvl w:val="1"/>
          <w:numId w:val="1"/>
        </w:numPr>
        <w:snapToGrid/>
        <w:spacing w:after="0"/>
        <w:rPr>
          <w:rFonts w:eastAsia="宋体" w:cs="Times New Roman"/>
          <w:b/>
          <w:kern w:val="0"/>
          <w:szCs w:val="20"/>
        </w:rPr>
      </w:pPr>
      <w:r w:rsidRPr="00C53EBE">
        <w:rPr>
          <w:rFonts w:eastAsia="宋体" w:cs="Times New Roman"/>
          <w:b/>
          <w:kern w:val="0"/>
          <w:szCs w:val="20"/>
        </w:rPr>
        <w:lastRenderedPageBreak/>
        <w:t xml:space="preserve">Otherwise, one of the two separate SRS CLPC adjustment states and one PL offset are configured in the SRS resource set, and they are applied on the SRS resources. </w:t>
      </w:r>
    </w:p>
    <w:p w14:paraId="7591EC62" w14:textId="77777777" w:rsidR="00CC7F21" w:rsidRPr="007150C1" w:rsidRDefault="00CC7F21" w:rsidP="00CC7F21">
      <w:pPr>
        <w:pStyle w:val="proposal"/>
        <w:ind w:hanging="1130"/>
      </w:pPr>
      <w:r>
        <w:t>T</w:t>
      </w:r>
      <w:r w:rsidRPr="00574F44">
        <w:t xml:space="preserve">he solution agreed to determine for PL offset and CLI for SRS </w:t>
      </w:r>
      <w:r>
        <w:t xml:space="preserve">not following unified TCI state or without any TCI state configuration </w:t>
      </w:r>
      <w:r w:rsidRPr="00574F44">
        <w:t xml:space="preserve">can be reused </w:t>
      </w:r>
      <w:r>
        <w:t xml:space="preserve">to determine TAG ID </w:t>
      </w:r>
      <w:r w:rsidRPr="00574F44">
        <w:t>directly.</w:t>
      </w:r>
    </w:p>
    <w:p w14:paraId="7A2652ED" w14:textId="77777777" w:rsidR="00CC7F21" w:rsidRDefault="00CC7F21" w:rsidP="00CC7F21">
      <w:pPr>
        <w:pStyle w:val="proposal"/>
        <w:ind w:hanging="1130"/>
      </w:pPr>
      <w:r>
        <w:t>There is no need to introduce PL offset in the calculation of Type 3 PHR.</w:t>
      </w:r>
    </w:p>
    <w:p w14:paraId="2B483A85" w14:textId="77777777" w:rsidR="00CC7F21" w:rsidRDefault="00CC7F21" w:rsidP="00CC7F21">
      <w:pPr>
        <w:pStyle w:val="proposal"/>
        <w:ind w:hanging="1130"/>
      </w:pPr>
      <w:r>
        <w:t>For PL-RS indication for PDCCH-order PRACH:</w:t>
      </w:r>
    </w:p>
    <w:p w14:paraId="0CF9D3DD" w14:textId="77777777" w:rsidR="00CC7F21" w:rsidRPr="002E71DA" w:rsidRDefault="00CC7F21" w:rsidP="00CC7F21">
      <w:pPr>
        <w:pStyle w:val="a3"/>
        <w:numPr>
          <w:ilvl w:val="0"/>
          <w:numId w:val="16"/>
        </w:numPr>
        <w:ind w:firstLineChars="0"/>
        <w:rPr>
          <w:b/>
        </w:rPr>
      </w:pPr>
      <w:r w:rsidRPr="002E71DA">
        <w:rPr>
          <w:rFonts w:hint="eastAsia"/>
          <w:b/>
        </w:rPr>
        <w:t>W</w:t>
      </w:r>
      <w:r w:rsidRPr="002E71DA">
        <w:rPr>
          <w:b/>
        </w:rPr>
        <w:t xml:space="preserve">hen there is one indicated joint/UL TCI state, 1-bit PL offset indication field </w:t>
      </w:r>
      <w:r>
        <w:rPr>
          <w:b/>
        </w:rPr>
        <w:t xml:space="preserve">is </w:t>
      </w:r>
      <w:r w:rsidRPr="002E71DA">
        <w:rPr>
          <w:b/>
        </w:rPr>
        <w:t>also used to indicate PL-RS.</w:t>
      </w:r>
    </w:p>
    <w:p w14:paraId="67418D10" w14:textId="77777777" w:rsidR="00CC7F21" w:rsidRPr="002E71DA" w:rsidRDefault="00CC7F21" w:rsidP="00CC7F21">
      <w:pPr>
        <w:pStyle w:val="a3"/>
        <w:numPr>
          <w:ilvl w:val="0"/>
          <w:numId w:val="15"/>
        </w:numPr>
        <w:ind w:firstLineChars="0"/>
        <w:rPr>
          <w:b/>
        </w:rPr>
      </w:pPr>
      <w:r>
        <w:rPr>
          <w:b/>
        </w:rPr>
        <w:t>I</w:t>
      </w:r>
      <w:r w:rsidRPr="002E71DA">
        <w:rPr>
          <w:b/>
        </w:rPr>
        <w:t>ndex 0 of this field indicates that the PL RS associated with the first indicated joint/UL TCI state is used as PL</w:t>
      </w:r>
      <w:r>
        <w:rPr>
          <w:b/>
        </w:rPr>
        <w:t>-</w:t>
      </w:r>
      <w:r w:rsidRPr="002E71DA">
        <w:rPr>
          <w:b/>
        </w:rPr>
        <w:t xml:space="preserve">RS for PRACH power control if this indicated joint/UL TCI state is associated with PL offset, otherwise the DL RS </w:t>
      </w:r>
      <w:r>
        <w:rPr>
          <w:b/>
        </w:rPr>
        <w:t>w</w:t>
      </w:r>
      <w:bookmarkStart w:id="22" w:name="_GoBack"/>
      <w:bookmarkEnd w:id="22"/>
      <w:r>
        <w:rPr>
          <w:b/>
        </w:rPr>
        <w:t>hich is QCLed with</w:t>
      </w:r>
      <w:r w:rsidRPr="002E71DA">
        <w:rPr>
          <w:b/>
        </w:rPr>
        <w:t xml:space="preserve"> DMRS of PDCCH</w:t>
      </w:r>
      <w:r>
        <w:rPr>
          <w:b/>
        </w:rPr>
        <w:t>-</w:t>
      </w:r>
      <w:r w:rsidRPr="002E71DA">
        <w:rPr>
          <w:b/>
        </w:rPr>
        <w:t>order DCI is used as PL RS for PRACH power control;</w:t>
      </w:r>
    </w:p>
    <w:p w14:paraId="58CD9F77" w14:textId="77777777" w:rsidR="00CC7F21" w:rsidRPr="005549B9" w:rsidRDefault="00CC7F21" w:rsidP="00CC7F21">
      <w:pPr>
        <w:pStyle w:val="a3"/>
        <w:numPr>
          <w:ilvl w:val="0"/>
          <w:numId w:val="16"/>
        </w:numPr>
        <w:ind w:firstLineChars="0"/>
        <w:rPr>
          <w:b/>
        </w:rPr>
      </w:pPr>
      <w:r w:rsidRPr="002E71DA">
        <w:rPr>
          <w:b/>
        </w:rPr>
        <w:t xml:space="preserve">When there are two indicated joint/UL TCI states, 1-bit PRACH association indicator field indication </w:t>
      </w:r>
      <w:r>
        <w:rPr>
          <w:b/>
        </w:rPr>
        <w:t>is</w:t>
      </w:r>
      <w:r w:rsidRPr="002E71DA">
        <w:rPr>
          <w:b/>
        </w:rPr>
        <w:t xml:space="preserve"> reused. </w:t>
      </w:r>
    </w:p>
    <w:p w14:paraId="636B6D59" w14:textId="77777777" w:rsidR="00CC7F21" w:rsidRPr="00373ADD" w:rsidRDefault="00CC7F21" w:rsidP="00CC7F21">
      <w:pPr>
        <w:pStyle w:val="proposal"/>
        <w:ind w:hanging="1130"/>
      </w:pPr>
      <w:r>
        <w:t>To enable PL offset measurement for FR2, reporting of transmission power of SRS can be supported.</w:t>
      </w:r>
    </w:p>
    <w:p w14:paraId="2B4ED65C" w14:textId="77777777" w:rsidR="00CC7F21" w:rsidRDefault="00CC7F21" w:rsidP="00CC7F21">
      <w:pPr>
        <w:pStyle w:val="proposal"/>
        <w:ind w:hanging="1130"/>
      </w:pPr>
      <w:r>
        <w:t>S</w:t>
      </w:r>
      <w:r>
        <w:rPr>
          <w:rFonts w:hint="eastAsia"/>
        </w:rPr>
        <w:t>end</w:t>
      </w:r>
      <w:r>
        <w:t xml:space="preserve"> </w:t>
      </w:r>
      <w:proofErr w:type="gramStart"/>
      <w:r>
        <w:t>an</w:t>
      </w:r>
      <w:proofErr w:type="gramEnd"/>
      <w:r>
        <w:t xml:space="preserve"> LS </w:t>
      </w:r>
      <w:r>
        <w:rPr>
          <w:rFonts w:hint="eastAsia"/>
        </w:rPr>
        <w:t>to</w:t>
      </w:r>
      <w:r>
        <w:t xml:space="preserve"> R</w:t>
      </w:r>
      <w:r>
        <w:rPr>
          <w:rFonts w:hint="eastAsia"/>
        </w:rPr>
        <w:t>AN</w:t>
      </w:r>
      <w:r>
        <w:t xml:space="preserve">2 </w:t>
      </w:r>
      <w:r>
        <w:rPr>
          <w:rFonts w:hint="eastAsia"/>
        </w:rPr>
        <w:t>for</w:t>
      </w:r>
      <w:r>
        <w:t xml:space="preserve"> MAC CE </w:t>
      </w:r>
      <w:r>
        <w:rPr>
          <w:rFonts w:hint="eastAsia"/>
        </w:rPr>
        <w:t>design</w:t>
      </w:r>
      <w:r>
        <w:t xml:space="preserve"> </w:t>
      </w:r>
      <w:r>
        <w:rPr>
          <w:rFonts w:hint="eastAsia"/>
        </w:rPr>
        <w:t>detail</w:t>
      </w:r>
      <w:r>
        <w:t>:</w:t>
      </w:r>
    </w:p>
    <w:p w14:paraId="0A8257E6" w14:textId="66D7F415" w:rsidR="00CC7F21" w:rsidRDefault="00CC7F21" w:rsidP="00CC7F21">
      <w:pPr>
        <w:pStyle w:val="a3"/>
        <w:numPr>
          <w:ilvl w:val="0"/>
          <w:numId w:val="11"/>
        </w:numPr>
        <w:ind w:firstLineChars="0"/>
        <w:rPr>
          <w:rFonts w:eastAsia="宋体" w:cs="Times New Roman"/>
          <w:b/>
          <w:kern w:val="0"/>
          <w:szCs w:val="20"/>
        </w:rPr>
      </w:pPr>
      <w:r w:rsidRPr="00483361">
        <w:rPr>
          <w:rFonts w:eastAsia="宋体" w:cs="Times New Roman"/>
          <w:b/>
          <w:kern w:val="0"/>
          <w:szCs w:val="20"/>
        </w:rPr>
        <w:t>Re</w:t>
      </w:r>
      <w:r>
        <w:rPr>
          <w:rFonts w:eastAsia="宋体" w:cs="Times New Roman" w:hint="eastAsia"/>
          <w:b/>
          <w:kern w:val="0"/>
          <w:szCs w:val="20"/>
        </w:rPr>
        <w:t>vise</w:t>
      </w:r>
      <w:r w:rsidRPr="00483361">
        <w:rPr>
          <w:rFonts w:eastAsia="宋体" w:cs="Times New Roman"/>
          <w:b/>
          <w:kern w:val="0"/>
          <w:szCs w:val="20"/>
        </w:rPr>
        <w:t xml:space="preserve"> Rel-18 “Enhanced Unified TCI States Activation/Deactivation MAC CE for Joint TCI States” with a signaling to indicate that a full set or subset of {two joint TCI states} </w:t>
      </w:r>
      <w:r w:rsidRPr="00483361">
        <w:rPr>
          <w:rFonts w:eastAsia="宋体" w:cs="Times New Roman" w:hint="eastAsia"/>
          <w:b/>
          <w:kern w:val="0"/>
          <w:szCs w:val="20"/>
        </w:rPr>
        <w:t>are</w:t>
      </w:r>
      <w:r w:rsidRPr="00483361">
        <w:rPr>
          <w:rFonts w:eastAsia="宋体" w:cs="Times New Roman"/>
          <w:b/>
          <w:kern w:val="0"/>
          <w:szCs w:val="20"/>
        </w:rPr>
        <w:t xml:space="preserve"> mapped to all codepoints for joint TCI state mode, where one of the two joint TCI states can be applied to DL, and both joint TCI states can be applied to UL; </w:t>
      </w:r>
    </w:p>
    <w:p w14:paraId="4572C92D" w14:textId="77777777" w:rsidR="00CC7F21" w:rsidRDefault="00CC7F21" w:rsidP="00CC7F21">
      <w:pPr>
        <w:pStyle w:val="a3"/>
        <w:numPr>
          <w:ilvl w:val="0"/>
          <w:numId w:val="11"/>
        </w:numPr>
        <w:ind w:firstLineChars="0"/>
        <w:rPr>
          <w:rFonts w:eastAsia="宋体" w:cs="Times New Roman"/>
          <w:b/>
          <w:kern w:val="0"/>
          <w:szCs w:val="20"/>
        </w:rPr>
      </w:pPr>
      <w:r w:rsidRPr="00483361">
        <w:rPr>
          <w:rFonts w:eastAsia="宋体" w:cs="Times New Roman"/>
          <w:b/>
          <w:kern w:val="0"/>
          <w:szCs w:val="20"/>
        </w:rPr>
        <w:t>Re</w:t>
      </w:r>
      <w:r>
        <w:rPr>
          <w:rFonts w:eastAsia="宋体" w:cs="Times New Roman"/>
          <w:b/>
          <w:kern w:val="0"/>
          <w:szCs w:val="20"/>
        </w:rPr>
        <w:t>vise</w:t>
      </w:r>
      <w:r w:rsidRPr="00483361">
        <w:rPr>
          <w:rFonts w:eastAsia="宋体" w:cs="Times New Roman"/>
          <w:b/>
          <w:kern w:val="0"/>
          <w:szCs w:val="20"/>
        </w:rPr>
        <w:t xml:space="preserve"> Rel-18 “Enhanced Unified TCI States Activation/Deactivation MAC CE for Separate TCI States” with a signaling to indicate a full set or subset of {one DL TCI state, two UL TCI states} mapped to all codepoints for separate TCI state mode.</w:t>
      </w:r>
    </w:p>
    <w:p w14:paraId="451B961B" w14:textId="37E89712" w:rsidR="00BC7D9D" w:rsidRPr="00A35EBA" w:rsidRDefault="006842B8" w:rsidP="00BC7D9D">
      <w:pPr>
        <w:pStyle w:val="proposal"/>
        <w:ind w:hanging="1130"/>
        <w:rPr>
          <w:rFonts w:hint="eastAsia"/>
        </w:rPr>
      </w:pPr>
      <w:r>
        <w:t>Following changes are proposed on the RRC parameters which were discussed in previous meeting</w:t>
      </w:r>
      <w:r w:rsidR="00BC7D9D">
        <w:t>:</w:t>
      </w:r>
    </w:p>
    <w:tbl>
      <w:tblPr>
        <w:tblStyle w:val="a5"/>
        <w:tblW w:w="9628" w:type="dxa"/>
        <w:tblLook w:val="04A0" w:firstRow="1" w:lastRow="0" w:firstColumn="1" w:lastColumn="0" w:noHBand="0" w:noVBand="1"/>
      </w:tblPr>
      <w:tblGrid>
        <w:gridCol w:w="1068"/>
        <w:gridCol w:w="1709"/>
        <w:gridCol w:w="2794"/>
        <w:gridCol w:w="875"/>
        <w:gridCol w:w="2424"/>
        <w:gridCol w:w="758"/>
      </w:tblGrid>
      <w:tr w:rsidR="00BC7D9D" w:rsidRPr="007A165C" w14:paraId="2D7323FC" w14:textId="77777777" w:rsidTr="00393CA6">
        <w:trPr>
          <w:trHeight w:val="755"/>
        </w:trPr>
        <w:tc>
          <w:tcPr>
            <w:tcW w:w="1068" w:type="dxa"/>
          </w:tcPr>
          <w:p w14:paraId="4E5A6FEF" w14:textId="77777777" w:rsidR="00BC7D9D" w:rsidRPr="007A165C" w:rsidRDefault="00BC7D9D" w:rsidP="00393CA6">
            <w:pPr>
              <w:rPr>
                <w:b/>
                <w:bCs/>
                <w:sz w:val="16"/>
              </w:rPr>
            </w:pPr>
            <w:r w:rsidRPr="007A165C">
              <w:rPr>
                <w:b/>
                <w:bCs/>
                <w:sz w:val="16"/>
              </w:rPr>
              <w:t>Sub-feature group</w:t>
            </w:r>
          </w:p>
        </w:tc>
        <w:tc>
          <w:tcPr>
            <w:tcW w:w="1709" w:type="dxa"/>
          </w:tcPr>
          <w:p w14:paraId="7E8513C3" w14:textId="77777777" w:rsidR="00BC7D9D" w:rsidRPr="007A165C" w:rsidRDefault="00BC7D9D" w:rsidP="00393CA6">
            <w:pPr>
              <w:rPr>
                <w:b/>
                <w:bCs/>
                <w:sz w:val="16"/>
              </w:rPr>
            </w:pPr>
            <w:r w:rsidRPr="007A165C">
              <w:rPr>
                <w:b/>
                <w:bCs/>
                <w:sz w:val="16"/>
              </w:rPr>
              <w:t>RAN2 Parent IE</w:t>
            </w:r>
          </w:p>
        </w:tc>
        <w:tc>
          <w:tcPr>
            <w:tcW w:w="2794" w:type="dxa"/>
            <w:hideMark/>
          </w:tcPr>
          <w:p w14:paraId="52542E47" w14:textId="77777777" w:rsidR="00BC7D9D" w:rsidRPr="007A165C" w:rsidRDefault="00BC7D9D" w:rsidP="00393CA6">
            <w:pPr>
              <w:rPr>
                <w:b/>
                <w:bCs/>
                <w:sz w:val="16"/>
              </w:rPr>
            </w:pPr>
            <w:r w:rsidRPr="007A165C">
              <w:rPr>
                <w:b/>
                <w:bCs/>
                <w:sz w:val="16"/>
              </w:rPr>
              <w:t>Parameter name in the spec</w:t>
            </w:r>
          </w:p>
        </w:tc>
        <w:tc>
          <w:tcPr>
            <w:tcW w:w="875" w:type="dxa"/>
            <w:hideMark/>
          </w:tcPr>
          <w:p w14:paraId="02803F2D" w14:textId="77777777" w:rsidR="00BC7D9D" w:rsidRPr="007A165C" w:rsidRDefault="00BC7D9D" w:rsidP="00393CA6">
            <w:pPr>
              <w:rPr>
                <w:b/>
                <w:bCs/>
                <w:sz w:val="16"/>
              </w:rPr>
            </w:pPr>
            <w:r w:rsidRPr="007A165C">
              <w:rPr>
                <w:b/>
                <w:bCs/>
                <w:sz w:val="16"/>
              </w:rPr>
              <w:t>New or existing?</w:t>
            </w:r>
          </w:p>
        </w:tc>
        <w:tc>
          <w:tcPr>
            <w:tcW w:w="2424" w:type="dxa"/>
            <w:hideMark/>
          </w:tcPr>
          <w:p w14:paraId="0D044B9C" w14:textId="77777777" w:rsidR="00BC7D9D" w:rsidRPr="007A165C" w:rsidRDefault="00BC7D9D" w:rsidP="00393CA6">
            <w:pPr>
              <w:rPr>
                <w:b/>
                <w:bCs/>
                <w:sz w:val="16"/>
              </w:rPr>
            </w:pPr>
            <w:r w:rsidRPr="007A165C">
              <w:rPr>
                <w:b/>
                <w:bCs/>
                <w:sz w:val="16"/>
              </w:rPr>
              <w:t>Description</w:t>
            </w:r>
          </w:p>
        </w:tc>
        <w:tc>
          <w:tcPr>
            <w:tcW w:w="758" w:type="dxa"/>
            <w:hideMark/>
          </w:tcPr>
          <w:p w14:paraId="78D5643B" w14:textId="77777777" w:rsidR="00BC7D9D" w:rsidRPr="007A165C" w:rsidRDefault="00BC7D9D" w:rsidP="00393CA6">
            <w:pPr>
              <w:rPr>
                <w:b/>
                <w:bCs/>
                <w:sz w:val="16"/>
              </w:rPr>
            </w:pPr>
            <w:r w:rsidRPr="007A165C">
              <w:rPr>
                <w:b/>
                <w:bCs/>
                <w:sz w:val="16"/>
              </w:rPr>
              <w:t>Value range</w:t>
            </w:r>
          </w:p>
        </w:tc>
      </w:tr>
      <w:tr w:rsidR="00BC7D9D" w:rsidRPr="007A165C" w14:paraId="266EBE0F" w14:textId="77777777" w:rsidTr="00393CA6">
        <w:trPr>
          <w:trHeight w:val="281"/>
        </w:trPr>
        <w:tc>
          <w:tcPr>
            <w:tcW w:w="1068" w:type="dxa"/>
          </w:tcPr>
          <w:p w14:paraId="35384F24" w14:textId="77777777" w:rsidR="00BC7D9D" w:rsidRPr="00863AAA" w:rsidRDefault="00BC7D9D" w:rsidP="00393CA6">
            <w:pPr>
              <w:rPr>
                <w:i/>
                <w:color w:val="FF0000"/>
                <w:sz w:val="16"/>
                <w:lang w:eastAsia="sv-SE"/>
              </w:rPr>
            </w:pPr>
            <w:r w:rsidRPr="00863AAA">
              <w:rPr>
                <w:i/>
                <w:color w:val="FF0000"/>
                <w:sz w:val="16"/>
                <w:lang w:eastAsia="sv-SE"/>
              </w:rPr>
              <w:t>Asymmetric MTRP - two CLPC for SRS separate from PUSCH</w:t>
            </w:r>
          </w:p>
        </w:tc>
        <w:tc>
          <w:tcPr>
            <w:tcW w:w="1709" w:type="dxa"/>
          </w:tcPr>
          <w:p w14:paraId="4C40F4B0" w14:textId="77777777" w:rsidR="00BC7D9D" w:rsidRPr="00863AAA" w:rsidRDefault="00BC7D9D" w:rsidP="00393CA6">
            <w:pPr>
              <w:rPr>
                <w:b/>
                <w:i/>
                <w:color w:val="FF0000"/>
                <w:sz w:val="16"/>
                <w:lang w:eastAsia="sv-SE"/>
              </w:rPr>
            </w:pPr>
            <w:r w:rsidRPr="00863AAA">
              <w:rPr>
                <w:color w:val="FF0000"/>
                <w:sz w:val="16"/>
              </w:rPr>
              <w:t>P0AlphaSet-r17</w:t>
            </w:r>
          </w:p>
        </w:tc>
        <w:tc>
          <w:tcPr>
            <w:tcW w:w="2794" w:type="dxa"/>
            <w:noWrap/>
            <w:hideMark/>
          </w:tcPr>
          <w:p w14:paraId="72F7F141" w14:textId="77777777" w:rsidR="00BC7D9D" w:rsidRPr="00E95218" w:rsidRDefault="00BC7D9D" w:rsidP="00393CA6">
            <w:pPr>
              <w:rPr>
                <w:color w:val="FF0000"/>
                <w:sz w:val="16"/>
              </w:rPr>
            </w:pPr>
            <w:r w:rsidRPr="00E95218">
              <w:rPr>
                <w:color w:val="FF0000"/>
                <w:sz w:val="16"/>
                <w:szCs w:val="22"/>
                <w:lang w:eastAsia="sv-SE"/>
              </w:rPr>
              <w:t>closedLoopIndex-r17</w:t>
            </w:r>
          </w:p>
        </w:tc>
        <w:tc>
          <w:tcPr>
            <w:tcW w:w="875" w:type="dxa"/>
            <w:noWrap/>
            <w:hideMark/>
          </w:tcPr>
          <w:p w14:paraId="2CEF4B57" w14:textId="77777777" w:rsidR="00BC7D9D" w:rsidRPr="00863AAA" w:rsidRDefault="00BC7D9D" w:rsidP="00393CA6">
            <w:pPr>
              <w:rPr>
                <w:color w:val="FF0000"/>
                <w:sz w:val="16"/>
              </w:rPr>
            </w:pPr>
            <w:r w:rsidRPr="00863AAA">
              <w:rPr>
                <w:color w:val="FF0000"/>
                <w:sz w:val="16"/>
              </w:rPr>
              <w:t>E</w:t>
            </w:r>
            <w:r w:rsidRPr="00863AAA">
              <w:rPr>
                <w:rFonts w:hint="eastAsia"/>
                <w:color w:val="FF0000"/>
                <w:sz w:val="16"/>
              </w:rPr>
              <w:t>xisting</w:t>
            </w:r>
          </w:p>
        </w:tc>
        <w:tc>
          <w:tcPr>
            <w:tcW w:w="2424" w:type="dxa"/>
            <w:noWrap/>
            <w:hideMark/>
          </w:tcPr>
          <w:p w14:paraId="732A24D7" w14:textId="77777777" w:rsidR="00BC7D9D" w:rsidRPr="00863AAA" w:rsidRDefault="00BC7D9D" w:rsidP="00393CA6">
            <w:pPr>
              <w:jc w:val="left"/>
              <w:rPr>
                <w:color w:val="FF0000"/>
                <w:sz w:val="16"/>
              </w:rPr>
            </w:pPr>
            <w:r w:rsidRPr="00863AAA">
              <w:rPr>
                <w:color w:val="FF0000"/>
                <w:sz w:val="16"/>
              </w:rPr>
              <w:t xml:space="preserve">When the parameter </w:t>
            </w:r>
            <w:proofErr w:type="spellStart"/>
            <w:r w:rsidRPr="00863AAA">
              <w:rPr>
                <w:color w:val="FF0000"/>
                <w:sz w:val="16"/>
              </w:rPr>
              <w:t>srs-PowerControlAdjustmentStates</w:t>
            </w:r>
            <w:proofErr w:type="spellEnd"/>
            <w:r w:rsidRPr="00863AAA">
              <w:rPr>
                <w:color w:val="FF0000"/>
                <w:sz w:val="16"/>
              </w:rPr>
              <w:t xml:space="preserve"> is set to '</w:t>
            </w:r>
            <w:proofErr w:type="spellStart"/>
            <w:r w:rsidRPr="00863AAA">
              <w:rPr>
                <w:color w:val="FF0000"/>
                <w:sz w:val="16"/>
              </w:rPr>
              <w:t>separateClosedLoop</w:t>
            </w:r>
            <w:proofErr w:type="spellEnd"/>
            <w:r w:rsidRPr="00863AAA">
              <w:rPr>
                <w:color w:val="FF0000"/>
                <w:sz w:val="16"/>
              </w:rPr>
              <w:t xml:space="preserve">', closedLoopIndex-r17 configured in </w:t>
            </w:r>
            <w:r w:rsidRPr="00863AAA">
              <w:rPr>
                <w:bCs/>
                <w:i/>
                <w:iCs/>
                <w:color w:val="FF0000"/>
                <w:sz w:val="16"/>
              </w:rPr>
              <w:t>p0AlphaSetforSRS</w:t>
            </w:r>
            <w:r w:rsidRPr="00863AAA">
              <w:rPr>
                <w:color w:val="FF0000"/>
                <w:sz w:val="16"/>
              </w:rPr>
              <w:t xml:space="preserve"> indicates one of the SRS CLPC adjustment states</w:t>
            </w:r>
            <w:r>
              <w:rPr>
                <w:rFonts w:hint="eastAsia"/>
                <w:color w:val="FF0000"/>
                <w:sz w:val="16"/>
              </w:rPr>
              <w:t>,</w:t>
            </w:r>
            <w:r>
              <w:rPr>
                <w:color w:val="FF0000"/>
                <w:sz w:val="16"/>
              </w:rPr>
              <w:t xml:space="preserve"> </w:t>
            </w:r>
            <w:r w:rsidRPr="00863AAA">
              <w:rPr>
                <w:rFonts w:hint="eastAsia"/>
                <w:color w:val="FF0000"/>
                <w:sz w:val="16"/>
              </w:rPr>
              <w:t>a</w:t>
            </w:r>
            <w:r w:rsidRPr="00863AAA">
              <w:rPr>
                <w:color w:val="FF0000"/>
                <w:sz w:val="16"/>
              </w:rPr>
              <w:t xml:space="preserve">nd </w:t>
            </w:r>
            <w:r w:rsidRPr="00863AAA">
              <w:rPr>
                <w:rFonts w:hint="eastAsia"/>
                <w:color w:val="FF0000"/>
                <w:sz w:val="16"/>
              </w:rPr>
              <w:t>t</w:t>
            </w:r>
            <w:r w:rsidRPr="00863AAA">
              <w:rPr>
                <w:color w:val="FF0000"/>
                <w:sz w:val="16"/>
              </w:rPr>
              <w:t>he candidate value of i0 and i1 in closedLoopIndex-r17 for SRS refers to the first and the second CLPC adjustment state separate from PUSCH, respectively.</w:t>
            </w:r>
          </w:p>
          <w:p w14:paraId="32D43CF3" w14:textId="77777777" w:rsidR="00BC7D9D" w:rsidRPr="00863AAA" w:rsidRDefault="00BC7D9D" w:rsidP="00393CA6">
            <w:pPr>
              <w:jc w:val="left"/>
              <w:rPr>
                <w:color w:val="FF0000"/>
                <w:sz w:val="16"/>
              </w:rPr>
            </w:pPr>
            <w:r w:rsidRPr="00863AAA">
              <w:rPr>
                <w:rFonts w:hint="eastAsia"/>
                <w:color w:val="FF0000"/>
                <w:sz w:val="16"/>
              </w:rPr>
              <w:t>O</w:t>
            </w:r>
            <w:r w:rsidRPr="00863AAA">
              <w:rPr>
                <w:color w:val="FF0000"/>
                <w:sz w:val="16"/>
              </w:rPr>
              <w:t>therwise,</w:t>
            </w:r>
            <w:r w:rsidRPr="00863AAA">
              <w:rPr>
                <w:rFonts w:hint="eastAsia"/>
                <w:color w:val="FF0000"/>
                <w:sz w:val="16"/>
              </w:rPr>
              <w:t xml:space="preserve"> t</w:t>
            </w:r>
            <w:r w:rsidRPr="00863AAA">
              <w:rPr>
                <w:color w:val="FF0000"/>
                <w:sz w:val="16"/>
              </w:rPr>
              <w:t xml:space="preserve">he candidate value of i0 and i1 in closedLoopIndex-r17 for SRS refers to the first and the second CLPC adjustment state </w:t>
            </w:r>
            <w:r w:rsidRPr="00863AAA">
              <w:rPr>
                <w:rFonts w:hint="eastAsia"/>
                <w:color w:val="FF0000"/>
                <w:sz w:val="16"/>
              </w:rPr>
              <w:t>of</w:t>
            </w:r>
            <w:r w:rsidRPr="00863AAA">
              <w:rPr>
                <w:color w:val="FF0000"/>
                <w:sz w:val="16"/>
              </w:rPr>
              <w:t xml:space="preserve"> PUSCH, respectively.</w:t>
            </w:r>
          </w:p>
        </w:tc>
        <w:tc>
          <w:tcPr>
            <w:tcW w:w="758" w:type="dxa"/>
            <w:noWrap/>
            <w:hideMark/>
          </w:tcPr>
          <w:p w14:paraId="1332FF09" w14:textId="77777777" w:rsidR="00BC7D9D" w:rsidRPr="00863AAA" w:rsidRDefault="00BC7D9D" w:rsidP="00393CA6">
            <w:pPr>
              <w:rPr>
                <w:color w:val="FF0000"/>
                <w:sz w:val="16"/>
              </w:rPr>
            </w:pPr>
            <w:r w:rsidRPr="00863AAA">
              <w:rPr>
                <w:color w:val="FF0000"/>
                <w:sz w:val="16"/>
              </w:rPr>
              <w:t>{i0, i1}</w:t>
            </w:r>
          </w:p>
        </w:tc>
      </w:tr>
      <w:tr w:rsidR="00BC7D9D" w:rsidRPr="007A165C" w14:paraId="4C053BCA" w14:textId="77777777" w:rsidTr="00393CA6">
        <w:trPr>
          <w:trHeight w:val="281"/>
        </w:trPr>
        <w:tc>
          <w:tcPr>
            <w:tcW w:w="1068" w:type="dxa"/>
          </w:tcPr>
          <w:p w14:paraId="017E0B5D" w14:textId="77777777" w:rsidR="00BC7D9D" w:rsidRPr="007A165C" w:rsidRDefault="00BC7D9D" w:rsidP="00393CA6">
            <w:pPr>
              <w:rPr>
                <w:i/>
                <w:strike/>
                <w:color w:val="000000" w:themeColor="text1"/>
                <w:sz w:val="16"/>
                <w:lang w:eastAsia="sv-SE"/>
              </w:rPr>
            </w:pPr>
            <w:r w:rsidRPr="007A165C">
              <w:rPr>
                <w:i/>
                <w:strike/>
                <w:color w:val="000000" w:themeColor="text1"/>
                <w:sz w:val="16"/>
                <w:lang w:eastAsia="sv-SE"/>
              </w:rPr>
              <w:t>Asymmetric MTRP - PL offset</w:t>
            </w:r>
          </w:p>
          <w:p w14:paraId="5B868DF4" w14:textId="77777777" w:rsidR="00BC7D9D" w:rsidRPr="007A165C" w:rsidRDefault="00BC7D9D" w:rsidP="00393CA6">
            <w:pPr>
              <w:rPr>
                <w:i/>
                <w:color w:val="000000" w:themeColor="text1"/>
                <w:sz w:val="16"/>
                <w:lang w:eastAsia="sv-SE"/>
              </w:rPr>
            </w:pPr>
            <w:r w:rsidRPr="007A165C">
              <w:rPr>
                <w:i/>
                <w:color w:val="FF0000"/>
                <w:sz w:val="16"/>
                <w:lang w:eastAsia="sv-SE"/>
              </w:rPr>
              <w:t>Asymmetric MTRP - two CLPC for SRS separate from PUSCH</w:t>
            </w:r>
          </w:p>
        </w:tc>
        <w:tc>
          <w:tcPr>
            <w:tcW w:w="1709" w:type="dxa"/>
          </w:tcPr>
          <w:p w14:paraId="5400B90F" w14:textId="77777777" w:rsidR="00BC7D9D" w:rsidRPr="007A165C" w:rsidRDefault="00BC7D9D" w:rsidP="00393CA6">
            <w:pPr>
              <w:widowControl/>
              <w:snapToGrid/>
              <w:spacing w:after="0"/>
              <w:rPr>
                <w:rFonts w:eastAsia="等线"/>
                <w:color w:val="000000" w:themeColor="text1"/>
                <w:sz w:val="16"/>
              </w:rPr>
            </w:pPr>
            <w:r w:rsidRPr="007A165C">
              <w:rPr>
                <w:rFonts w:eastAsia="等线"/>
                <w:color w:val="000000" w:themeColor="text1"/>
                <w:sz w:val="16"/>
              </w:rPr>
              <w:t>BWP-</w:t>
            </w:r>
            <w:proofErr w:type="spellStart"/>
            <w:r w:rsidRPr="007A165C">
              <w:rPr>
                <w:rFonts w:eastAsia="等线"/>
                <w:color w:val="000000" w:themeColor="text1"/>
                <w:sz w:val="16"/>
              </w:rPr>
              <w:t>DownlinkDedicated</w:t>
            </w:r>
            <w:proofErr w:type="spellEnd"/>
          </w:p>
          <w:p w14:paraId="3AC85D93" w14:textId="77777777" w:rsidR="00BC7D9D" w:rsidRPr="007A165C" w:rsidRDefault="00BC7D9D" w:rsidP="00393CA6">
            <w:pPr>
              <w:rPr>
                <w:b/>
                <w:i/>
                <w:color w:val="000000" w:themeColor="text1"/>
                <w:sz w:val="16"/>
                <w:lang w:eastAsia="sv-SE"/>
              </w:rPr>
            </w:pPr>
          </w:p>
        </w:tc>
        <w:tc>
          <w:tcPr>
            <w:tcW w:w="2794" w:type="dxa"/>
            <w:noWrap/>
            <w:hideMark/>
          </w:tcPr>
          <w:p w14:paraId="33BAA42C" w14:textId="77777777" w:rsidR="00BC7D9D" w:rsidRPr="007A165C" w:rsidRDefault="00BC7D9D" w:rsidP="00393CA6">
            <w:pPr>
              <w:widowControl/>
              <w:snapToGrid/>
              <w:spacing w:after="0"/>
              <w:rPr>
                <w:rFonts w:eastAsia="等线"/>
                <w:color w:val="000000" w:themeColor="text1"/>
                <w:sz w:val="16"/>
              </w:rPr>
            </w:pPr>
            <w:r w:rsidRPr="007A165C">
              <w:rPr>
                <w:rFonts w:eastAsia="等线"/>
                <w:color w:val="000000" w:themeColor="text1"/>
                <w:sz w:val="16"/>
              </w:rPr>
              <w:t>tpcOfSrsClosedLoopIndex_InDCI</w:t>
            </w:r>
          </w:p>
          <w:p w14:paraId="1A3908AC" w14:textId="77777777" w:rsidR="00BC7D9D" w:rsidRPr="007A165C" w:rsidRDefault="00BC7D9D" w:rsidP="00393CA6">
            <w:pPr>
              <w:rPr>
                <w:color w:val="000000" w:themeColor="text1"/>
                <w:sz w:val="16"/>
              </w:rPr>
            </w:pPr>
          </w:p>
        </w:tc>
        <w:tc>
          <w:tcPr>
            <w:tcW w:w="875" w:type="dxa"/>
            <w:noWrap/>
            <w:hideMark/>
          </w:tcPr>
          <w:p w14:paraId="190E7C6A" w14:textId="77777777" w:rsidR="00BC7D9D" w:rsidRPr="007A165C" w:rsidRDefault="00BC7D9D" w:rsidP="00393CA6">
            <w:pPr>
              <w:rPr>
                <w:color w:val="000000" w:themeColor="text1"/>
                <w:sz w:val="16"/>
              </w:rPr>
            </w:pPr>
            <w:r w:rsidRPr="007A165C">
              <w:rPr>
                <w:color w:val="000000" w:themeColor="text1"/>
                <w:sz w:val="16"/>
              </w:rPr>
              <w:t>New</w:t>
            </w:r>
          </w:p>
        </w:tc>
        <w:tc>
          <w:tcPr>
            <w:tcW w:w="2424" w:type="dxa"/>
            <w:noWrap/>
            <w:hideMark/>
          </w:tcPr>
          <w:p w14:paraId="5BC79E63" w14:textId="77777777" w:rsidR="00BC7D9D" w:rsidRPr="007A165C" w:rsidRDefault="00BC7D9D" w:rsidP="00393CA6">
            <w:pPr>
              <w:jc w:val="left"/>
              <w:rPr>
                <w:rFonts w:eastAsia="等线"/>
                <w:color w:val="000000" w:themeColor="text1"/>
                <w:sz w:val="16"/>
              </w:rPr>
            </w:pPr>
            <w:r w:rsidRPr="007A165C">
              <w:rPr>
                <w:rFonts w:eastAsia="等线"/>
                <w:color w:val="000000" w:themeColor="text1"/>
                <w:sz w:val="16"/>
              </w:rPr>
              <w:t xml:space="preserve">To </w:t>
            </w:r>
            <w:r w:rsidRPr="00E95218">
              <w:rPr>
                <w:rFonts w:eastAsia="等线"/>
                <w:sz w:val="16"/>
              </w:rPr>
              <w:t xml:space="preserve">indicate the presence of 2-bit TPC </w:t>
            </w:r>
            <w:r w:rsidRPr="00E95218">
              <w:rPr>
                <w:sz w:val="16"/>
              </w:rPr>
              <w:t>command</w:t>
            </w:r>
            <w:r w:rsidRPr="00E95218">
              <w:rPr>
                <w:rFonts w:eastAsia="等线"/>
                <w:sz w:val="16"/>
              </w:rPr>
              <w:t xml:space="preserve"> for separate SRS closed loop adj</w:t>
            </w:r>
            <w:r w:rsidRPr="007A165C">
              <w:rPr>
                <w:rFonts w:eastAsia="等线"/>
                <w:color w:val="000000" w:themeColor="text1"/>
                <w:sz w:val="16"/>
              </w:rPr>
              <w:t>ustment state(s) in DCI format 1_1</w:t>
            </w:r>
          </w:p>
          <w:p w14:paraId="1414186E" w14:textId="77777777" w:rsidR="00BC7D9D" w:rsidRPr="007A165C" w:rsidRDefault="00BC7D9D" w:rsidP="00393CA6">
            <w:pPr>
              <w:jc w:val="left"/>
              <w:rPr>
                <w:color w:val="000000" w:themeColor="text1"/>
                <w:sz w:val="16"/>
              </w:rPr>
            </w:pPr>
          </w:p>
        </w:tc>
        <w:tc>
          <w:tcPr>
            <w:tcW w:w="758" w:type="dxa"/>
            <w:noWrap/>
            <w:hideMark/>
          </w:tcPr>
          <w:p w14:paraId="61F9ECFB" w14:textId="77777777" w:rsidR="00BC7D9D" w:rsidRPr="007A165C" w:rsidRDefault="00BC7D9D" w:rsidP="00393CA6">
            <w:pPr>
              <w:rPr>
                <w:color w:val="000000" w:themeColor="text1"/>
                <w:sz w:val="16"/>
              </w:rPr>
            </w:pPr>
            <w:r w:rsidRPr="007A165C">
              <w:rPr>
                <w:color w:val="000000" w:themeColor="text1"/>
                <w:sz w:val="16"/>
              </w:rPr>
              <w:t>enabled</w:t>
            </w:r>
          </w:p>
        </w:tc>
      </w:tr>
      <w:tr w:rsidR="00BC7D9D" w:rsidRPr="007A165C" w14:paraId="6C7E3E57" w14:textId="77777777" w:rsidTr="00393CA6">
        <w:trPr>
          <w:trHeight w:val="281"/>
        </w:trPr>
        <w:tc>
          <w:tcPr>
            <w:tcW w:w="1068" w:type="dxa"/>
          </w:tcPr>
          <w:p w14:paraId="7FD38FB8" w14:textId="77777777" w:rsidR="00BC7D9D" w:rsidRPr="007A165C" w:rsidRDefault="00BC7D9D" w:rsidP="00393CA6">
            <w:pPr>
              <w:rPr>
                <w:i/>
                <w:strike/>
                <w:color w:val="000000" w:themeColor="text1"/>
                <w:sz w:val="16"/>
                <w:lang w:eastAsia="sv-SE"/>
              </w:rPr>
            </w:pPr>
            <w:r w:rsidRPr="007A165C">
              <w:rPr>
                <w:i/>
                <w:strike/>
                <w:color w:val="000000" w:themeColor="text1"/>
                <w:sz w:val="16"/>
                <w:lang w:eastAsia="sv-SE"/>
              </w:rPr>
              <w:t>Asymmetric MTRP - PL offset</w:t>
            </w:r>
          </w:p>
          <w:p w14:paraId="723D6FCA" w14:textId="77777777" w:rsidR="00BC7D9D" w:rsidRPr="007A165C" w:rsidRDefault="00BC7D9D" w:rsidP="00393CA6">
            <w:pPr>
              <w:rPr>
                <w:b/>
                <w:i/>
                <w:color w:val="000000" w:themeColor="text1"/>
                <w:sz w:val="16"/>
                <w:lang w:eastAsia="sv-SE"/>
              </w:rPr>
            </w:pPr>
            <w:r w:rsidRPr="007A165C">
              <w:rPr>
                <w:i/>
                <w:color w:val="FF0000"/>
                <w:sz w:val="16"/>
                <w:lang w:eastAsia="sv-SE"/>
              </w:rPr>
              <w:t xml:space="preserve">Asymmetric MTRP - two CLPC for SRS separate </w:t>
            </w:r>
            <w:r w:rsidRPr="007A165C">
              <w:rPr>
                <w:i/>
                <w:color w:val="FF0000"/>
                <w:sz w:val="16"/>
                <w:lang w:eastAsia="sv-SE"/>
              </w:rPr>
              <w:lastRenderedPageBreak/>
              <w:t>from PUSCH</w:t>
            </w:r>
          </w:p>
        </w:tc>
        <w:tc>
          <w:tcPr>
            <w:tcW w:w="1709" w:type="dxa"/>
          </w:tcPr>
          <w:p w14:paraId="39F69297" w14:textId="77777777" w:rsidR="00BC7D9D" w:rsidRPr="007A165C" w:rsidRDefault="00BC7D9D" w:rsidP="00393CA6">
            <w:pPr>
              <w:widowControl/>
              <w:snapToGrid/>
              <w:spacing w:after="0"/>
              <w:rPr>
                <w:rFonts w:eastAsia="等线"/>
                <w:color w:val="000000" w:themeColor="text1"/>
                <w:sz w:val="16"/>
              </w:rPr>
            </w:pPr>
            <w:r w:rsidRPr="007A165C">
              <w:rPr>
                <w:rFonts w:eastAsia="等线"/>
                <w:color w:val="000000" w:themeColor="text1"/>
                <w:sz w:val="16"/>
              </w:rPr>
              <w:lastRenderedPageBreak/>
              <w:t>BWP-</w:t>
            </w:r>
            <w:proofErr w:type="spellStart"/>
            <w:r w:rsidRPr="007A165C">
              <w:rPr>
                <w:rFonts w:eastAsia="等线"/>
                <w:color w:val="000000" w:themeColor="text1"/>
                <w:sz w:val="16"/>
              </w:rPr>
              <w:t>DownlinkDedicated</w:t>
            </w:r>
            <w:proofErr w:type="spellEnd"/>
          </w:p>
          <w:p w14:paraId="43628E96" w14:textId="77777777" w:rsidR="00BC7D9D" w:rsidRPr="007A165C" w:rsidRDefault="00BC7D9D" w:rsidP="00393CA6">
            <w:pPr>
              <w:rPr>
                <w:b/>
                <w:i/>
                <w:color w:val="000000" w:themeColor="text1"/>
                <w:sz w:val="16"/>
                <w:lang w:eastAsia="sv-SE"/>
              </w:rPr>
            </w:pPr>
          </w:p>
        </w:tc>
        <w:tc>
          <w:tcPr>
            <w:tcW w:w="2794" w:type="dxa"/>
            <w:noWrap/>
          </w:tcPr>
          <w:p w14:paraId="3704E144" w14:textId="77777777" w:rsidR="00BC7D9D" w:rsidRPr="007A165C" w:rsidRDefault="00BC7D9D" w:rsidP="00393CA6">
            <w:pPr>
              <w:widowControl/>
              <w:snapToGrid/>
              <w:spacing w:after="0"/>
              <w:rPr>
                <w:rFonts w:eastAsia="等线"/>
                <w:color w:val="000000" w:themeColor="text1"/>
                <w:sz w:val="16"/>
              </w:rPr>
            </w:pPr>
            <w:proofErr w:type="spellStart"/>
            <w:r w:rsidRPr="007A165C">
              <w:rPr>
                <w:rFonts w:eastAsia="等线"/>
                <w:color w:val="000000" w:themeColor="text1"/>
                <w:sz w:val="16"/>
              </w:rPr>
              <w:t>srsClosedLoopIndexIndicator_InDCI</w:t>
            </w:r>
            <w:proofErr w:type="spellEnd"/>
          </w:p>
          <w:p w14:paraId="5142C033" w14:textId="77777777" w:rsidR="00BC7D9D" w:rsidRPr="007A165C" w:rsidRDefault="00BC7D9D" w:rsidP="00393CA6">
            <w:pPr>
              <w:widowControl/>
              <w:snapToGrid/>
              <w:spacing w:after="0"/>
              <w:rPr>
                <w:rFonts w:eastAsia="等线"/>
                <w:color w:val="000000" w:themeColor="text1"/>
                <w:sz w:val="16"/>
              </w:rPr>
            </w:pPr>
          </w:p>
          <w:p w14:paraId="08D43DD8" w14:textId="77777777" w:rsidR="00BC7D9D" w:rsidRPr="007A165C" w:rsidRDefault="00BC7D9D" w:rsidP="00393CA6">
            <w:pPr>
              <w:rPr>
                <w:b/>
                <w:i/>
                <w:color w:val="000000" w:themeColor="text1"/>
                <w:sz w:val="16"/>
                <w:lang w:eastAsia="sv-SE"/>
              </w:rPr>
            </w:pPr>
          </w:p>
        </w:tc>
        <w:tc>
          <w:tcPr>
            <w:tcW w:w="875" w:type="dxa"/>
            <w:noWrap/>
          </w:tcPr>
          <w:p w14:paraId="51554EBA" w14:textId="77777777" w:rsidR="00BC7D9D" w:rsidRPr="007A165C" w:rsidRDefault="00BC7D9D" w:rsidP="00393CA6">
            <w:pPr>
              <w:rPr>
                <w:color w:val="000000" w:themeColor="text1"/>
                <w:sz w:val="16"/>
              </w:rPr>
            </w:pPr>
            <w:r w:rsidRPr="007A165C">
              <w:rPr>
                <w:color w:val="000000" w:themeColor="text1"/>
                <w:sz w:val="16"/>
              </w:rPr>
              <w:t>New</w:t>
            </w:r>
          </w:p>
        </w:tc>
        <w:tc>
          <w:tcPr>
            <w:tcW w:w="2424" w:type="dxa"/>
            <w:noWrap/>
          </w:tcPr>
          <w:p w14:paraId="50BA0571" w14:textId="77777777" w:rsidR="00BC7D9D" w:rsidRPr="007A165C" w:rsidRDefault="00BC7D9D" w:rsidP="00393CA6">
            <w:pPr>
              <w:jc w:val="left"/>
              <w:rPr>
                <w:rFonts w:eastAsia="等线"/>
                <w:color w:val="000000" w:themeColor="text1"/>
                <w:sz w:val="16"/>
              </w:rPr>
            </w:pPr>
            <w:r w:rsidRPr="007A165C">
              <w:rPr>
                <w:rFonts w:eastAsia="等线"/>
                <w:color w:val="000000" w:themeColor="text1"/>
                <w:sz w:val="16"/>
              </w:rPr>
              <w:t>To</w:t>
            </w:r>
            <w:r w:rsidRPr="00E95218">
              <w:rPr>
                <w:rFonts w:eastAsia="等线"/>
                <w:sz w:val="16"/>
              </w:rPr>
              <w:t xml:space="preserve"> </w:t>
            </w:r>
            <w:r w:rsidRPr="00E95218">
              <w:rPr>
                <w:sz w:val="16"/>
              </w:rPr>
              <w:t>indicate</w:t>
            </w:r>
            <w:r w:rsidRPr="00E95218">
              <w:rPr>
                <w:rFonts w:eastAsia="等线"/>
                <w:sz w:val="16"/>
              </w:rPr>
              <w:t xml:space="preserve"> the pres</w:t>
            </w:r>
            <w:r w:rsidRPr="007A165C">
              <w:rPr>
                <w:rFonts w:eastAsia="等线"/>
                <w:color w:val="000000" w:themeColor="text1"/>
                <w:sz w:val="16"/>
              </w:rPr>
              <w:t>ence of 1-bit SRS closed loop index indicator in DCI format 1_1</w:t>
            </w:r>
          </w:p>
          <w:p w14:paraId="0B6FB205" w14:textId="77777777" w:rsidR="00BC7D9D" w:rsidRPr="007A165C" w:rsidRDefault="00BC7D9D" w:rsidP="00393CA6">
            <w:pPr>
              <w:widowControl/>
              <w:snapToGrid/>
              <w:spacing w:after="0"/>
              <w:jc w:val="left"/>
              <w:rPr>
                <w:rFonts w:eastAsia="等线"/>
                <w:color w:val="000000" w:themeColor="text1"/>
                <w:sz w:val="16"/>
              </w:rPr>
            </w:pPr>
          </w:p>
          <w:p w14:paraId="570D27DB" w14:textId="77777777" w:rsidR="00BC7D9D" w:rsidRPr="007A165C" w:rsidRDefault="00BC7D9D" w:rsidP="00393CA6">
            <w:pPr>
              <w:jc w:val="left"/>
              <w:rPr>
                <w:color w:val="000000" w:themeColor="text1"/>
                <w:sz w:val="16"/>
              </w:rPr>
            </w:pPr>
          </w:p>
        </w:tc>
        <w:tc>
          <w:tcPr>
            <w:tcW w:w="758" w:type="dxa"/>
            <w:noWrap/>
          </w:tcPr>
          <w:p w14:paraId="2EBEE5AF" w14:textId="77777777" w:rsidR="00BC7D9D" w:rsidRPr="007A165C" w:rsidRDefault="00BC7D9D" w:rsidP="00393CA6">
            <w:pPr>
              <w:rPr>
                <w:color w:val="000000" w:themeColor="text1"/>
                <w:sz w:val="16"/>
              </w:rPr>
            </w:pPr>
            <w:r w:rsidRPr="007A165C">
              <w:rPr>
                <w:color w:val="000000" w:themeColor="text1"/>
                <w:sz w:val="16"/>
              </w:rPr>
              <w:t>enabled</w:t>
            </w:r>
          </w:p>
        </w:tc>
      </w:tr>
    </w:tbl>
    <w:p w14:paraId="110B51B3" w14:textId="3599608B" w:rsidR="0085175A" w:rsidRPr="00CA172A" w:rsidRDefault="0085175A" w:rsidP="004D1927">
      <w:pPr>
        <w:pStyle w:val="proposal"/>
        <w:numPr>
          <w:ilvl w:val="0"/>
          <w:numId w:val="0"/>
        </w:numPr>
        <w:rPr>
          <w:rFonts w:hint="eastAsia"/>
        </w:rPr>
      </w:pP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5EECB6EF" w:rsidR="0085175A" w:rsidRPr="00A120B0" w:rsidRDefault="0085175A" w:rsidP="0085175A">
      <w:pPr>
        <w:pStyle w:val="references"/>
        <w:snapToGrid w:val="0"/>
        <w:spacing w:beforeLines="50" w:before="156" w:afterLines="50" w:after="156" w:line="288" w:lineRule="auto"/>
        <w:rPr>
          <w:rFonts w:cstheme="minorBidi"/>
          <w:kern w:val="2"/>
          <w:sz w:val="24"/>
          <w:szCs w:val="24"/>
        </w:rPr>
      </w:pPr>
      <w:bookmarkStart w:id="23" w:name="OLE_LINK24"/>
      <w:bookmarkStart w:id="24" w:name="OLE_LINK25"/>
      <w:r w:rsidRPr="00515003">
        <w:t>RP-234007</w:t>
      </w:r>
      <w:bookmarkEnd w:id="23"/>
      <w:bookmarkEnd w:id="24"/>
      <w:r w:rsidRPr="00515003">
        <w:t>, NR MIMO Phase 5, Samsung (Moderator)</w:t>
      </w:r>
      <w:r>
        <w:rPr>
          <w:rFonts w:hint="eastAsia"/>
        </w:rPr>
        <w:t>.</w:t>
      </w:r>
      <w:bookmarkEnd w:id="3"/>
    </w:p>
    <w:p w14:paraId="3A32DCD2" w14:textId="78CBC402" w:rsidR="00A120B0" w:rsidRPr="00A120B0" w:rsidRDefault="00A120B0" w:rsidP="00A120B0">
      <w:pPr>
        <w:pStyle w:val="references"/>
        <w:snapToGrid w:val="0"/>
        <w:spacing w:beforeLines="50" w:before="156" w:afterLines="50" w:after="156" w:line="288" w:lineRule="auto"/>
        <w:ind w:left="357" w:hanging="357"/>
      </w:pPr>
      <w:bookmarkStart w:id="25" w:name="_Ref178004564"/>
      <w:r w:rsidRPr="00A120B0">
        <w:t>RP-242394</w:t>
      </w:r>
      <w:r>
        <w:t xml:space="preserve">, </w:t>
      </w:r>
      <w:r w:rsidRPr="00A120B0">
        <w:t>WID revision: NR MIMO Phase 5</w:t>
      </w:r>
      <w:r w:rsidRPr="00515003">
        <w:t>, Samsung (Moderator)</w:t>
      </w:r>
      <w:r>
        <w:rPr>
          <w:rFonts w:hint="eastAsia"/>
        </w:rPr>
        <w:t>.</w:t>
      </w:r>
      <w:bookmarkEnd w:id="25"/>
    </w:p>
    <w:p w14:paraId="6BB13590" w14:textId="6DFBFF74" w:rsidR="0085175A" w:rsidRPr="00C52E69" w:rsidRDefault="0085175A" w:rsidP="0085175A">
      <w:pPr>
        <w:pStyle w:val="references"/>
        <w:snapToGrid w:val="0"/>
        <w:spacing w:beforeLines="50" w:before="156" w:afterLines="50" w:after="156" w:line="288" w:lineRule="auto"/>
        <w:rPr>
          <w:rFonts w:cstheme="minorBidi"/>
          <w:kern w:val="2"/>
          <w:sz w:val="24"/>
          <w:szCs w:val="24"/>
        </w:rPr>
      </w:pPr>
      <w:r>
        <w:rPr>
          <w:rFonts w:hint="eastAsia"/>
        </w:rPr>
        <w:t>R</w:t>
      </w:r>
      <w:r>
        <w:t>AN1#11</w:t>
      </w:r>
      <w:r w:rsidR="00B504F2">
        <w:t>9</w:t>
      </w:r>
      <w:r>
        <w:t xml:space="preserve"> Chiarman Notes.</w:t>
      </w:r>
    </w:p>
    <w:p w14:paraId="0860C15D" w14:textId="4B8F9852" w:rsidR="00D21B81" w:rsidRDefault="00B504F2" w:rsidP="00427AA7">
      <w:pPr>
        <w:pStyle w:val="references"/>
        <w:snapToGrid w:val="0"/>
        <w:spacing w:beforeLines="50" w:before="156" w:afterLines="50" w:after="156" w:line="288" w:lineRule="auto"/>
        <w:rPr>
          <w:rFonts w:hint="eastAsia"/>
        </w:rPr>
      </w:pPr>
      <w:bookmarkStart w:id="26" w:name="_Ref189818397"/>
      <w:r w:rsidRPr="00C52E69">
        <w:t>R1-2409592,</w:t>
      </w:r>
      <w:r w:rsidR="00427AA7">
        <w:t xml:space="preserve"> </w:t>
      </w:r>
      <w:r w:rsidRPr="00C52E69">
        <w:t>Rel-19_MIMO_Revised RRC_list_R1-119 final,</w:t>
      </w:r>
      <w:r w:rsidR="00C52E69" w:rsidRPr="00C52E69">
        <w:t xml:space="preserve"> Samsung (Moderator), MediaTek, CMCC, Interdigital, OPPO, ZTE</w:t>
      </w:r>
      <w:r w:rsidR="00C52E69">
        <w:t>.</w:t>
      </w:r>
      <w:bookmarkEnd w:id="4"/>
      <w:bookmarkEnd w:id="26"/>
    </w:p>
    <w:sectPr w:rsidR="00D21B81" w:rsidSect="00D853B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55CF8" w14:textId="77777777" w:rsidR="006D212A" w:rsidRDefault="006D212A" w:rsidP="001848D4">
      <w:pPr>
        <w:spacing w:after="0"/>
      </w:pPr>
      <w:r>
        <w:separator/>
      </w:r>
    </w:p>
  </w:endnote>
  <w:endnote w:type="continuationSeparator" w:id="0">
    <w:p w14:paraId="43DFBCAB" w14:textId="77777777" w:rsidR="006D212A" w:rsidRDefault="006D212A" w:rsidP="001848D4">
      <w:pPr>
        <w:spacing w:after="0"/>
      </w:pPr>
      <w:r>
        <w:continuationSeparator/>
      </w:r>
    </w:p>
  </w:endnote>
  <w:endnote w:type="continuationNotice" w:id="1">
    <w:p w14:paraId="6A0E463F" w14:textId="77777777" w:rsidR="006D212A" w:rsidRDefault="006D2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A0A0E" w14:textId="77777777" w:rsidR="006D212A" w:rsidRDefault="006D212A" w:rsidP="001848D4">
      <w:pPr>
        <w:spacing w:after="0"/>
      </w:pPr>
      <w:r>
        <w:separator/>
      </w:r>
    </w:p>
  </w:footnote>
  <w:footnote w:type="continuationSeparator" w:id="0">
    <w:p w14:paraId="4CF31CD1" w14:textId="77777777" w:rsidR="006D212A" w:rsidRDefault="006D212A" w:rsidP="001848D4">
      <w:pPr>
        <w:spacing w:after="0"/>
      </w:pPr>
      <w:r>
        <w:continuationSeparator/>
      </w:r>
    </w:p>
  </w:footnote>
  <w:footnote w:type="continuationNotice" w:id="1">
    <w:p w14:paraId="53BA4526" w14:textId="77777777" w:rsidR="006D212A" w:rsidRDefault="006D21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9C9EDC8E"/>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15DD3"/>
    <w:multiLevelType w:val="hybridMultilevel"/>
    <w:tmpl w:val="82682EF4"/>
    <w:lvl w:ilvl="0" w:tplc="E9CAAA7E">
      <w:numFmt w:val="bullet"/>
      <w:lvlText w:val="-"/>
      <w:lvlJc w:val="left"/>
      <w:pPr>
        <w:ind w:left="1920" w:hanging="420"/>
      </w:pPr>
      <w:rPr>
        <w:rFonts w:ascii="Arial" w:eastAsia="宋体" w:hAnsi="Arial" w:cs="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15:restartNumberingAfterBreak="0">
    <w:nsid w:val="28F86914"/>
    <w:multiLevelType w:val="multilevel"/>
    <w:tmpl w:val="7048F0BA"/>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2B31A2"/>
    <w:multiLevelType w:val="hybridMultilevel"/>
    <w:tmpl w:val="ADD201B0"/>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3D5429"/>
    <w:multiLevelType w:val="hybridMultilevel"/>
    <w:tmpl w:val="F814E196"/>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855035"/>
    <w:multiLevelType w:val="hybridMultilevel"/>
    <w:tmpl w:val="A9AA8D4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30672F0"/>
    <w:multiLevelType w:val="hybridMultilevel"/>
    <w:tmpl w:val="5BAAFE26"/>
    <w:lvl w:ilvl="0" w:tplc="0809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abstractNumId w:val="2"/>
  </w:num>
  <w:num w:numId="2">
    <w:abstractNumId w:val="5"/>
  </w:num>
  <w:num w:numId="3">
    <w:abstractNumId w:val="12"/>
  </w:num>
  <w:num w:numId="4">
    <w:abstractNumId w:val="11"/>
  </w:num>
  <w:num w:numId="5">
    <w:abstractNumId w:val="15"/>
  </w:num>
  <w:num w:numId="6">
    <w:abstractNumId w:val="7"/>
  </w:num>
  <w:num w:numId="7">
    <w:abstractNumId w:val="0"/>
  </w:num>
  <w:num w:numId="8">
    <w:abstractNumId w:val="3"/>
  </w:num>
  <w:num w:numId="9">
    <w:abstractNumId w:val="6"/>
  </w:num>
  <w:num w:numId="10">
    <w:abstractNumId w:val="13"/>
  </w:num>
  <w:num w:numId="11">
    <w:abstractNumId w:val="1"/>
  </w:num>
  <w:num w:numId="12">
    <w:abstractNumId w:val="8"/>
  </w:num>
  <w:num w:numId="13">
    <w:abstractNumId w:val="4"/>
  </w:num>
  <w:num w:numId="14">
    <w:abstractNumId w:val="9"/>
  </w:num>
  <w:num w:numId="15">
    <w:abstractNumId w:val="14"/>
  </w:num>
  <w:num w:numId="16">
    <w:abstractNumId w:val="10"/>
  </w:num>
  <w:num w:numId="17">
    <w:abstractNumId w:val="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2C6C"/>
    <w:rsid w:val="00005BD2"/>
    <w:rsid w:val="00007279"/>
    <w:rsid w:val="00007BAA"/>
    <w:rsid w:val="00010FC6"/>
    <w:rsid w:val="00011CFB"/>
    <w:rsid w:val="000125C3"/>
    <w:rsid w:val="000129C8"/>
    <w:rsid w:val="00012AC2"/>
    <w:rsid w:val="000134D7"/>
    <w:rsid w:val="00014307"/>
    <w:rsid w:val="000149E9"/>
    <w:rsid w:val="00016502"/>
    <w:rsid w:val="00016FA6"/>
    <w:rsid w:val="00017965"/>
    <w:rsid w:val="00021762"/>
    <w:rsid w:val="00022084"/>
    <w:rsid w:val="0002461B"/>
    <w:rsid w:val="000251C0"/>
    <w:rsid w:val="000333C9"/>
    <w:rsid w:val="00040E0E"/>
    <w:rsid w:val="00041080"/>
    <w:rsid w:val="00043CA2"/>
    <w:rsid w:val="00045A31"/>
    <w:rsid w:val="00050232"/>
    <w:rsid w:val="00053DC7"/>
    <w:rsid w:val="00054BC7"/>
    <w:rsid w:val="00056734"/>
    <w:rsid w:val="000634FE"/>
    <w:rsid w:val="00067981"/>
    <w:rsid w:val="00067D71"/>
    <w:rsid w:val="0007013D"/>
    <w:rsid w:val="000705B5"/>
    <w:rsid w:val="000745B9"/>
    <w:rsid w:val="00075ABD"/>
    <w:rsid w:val="00075D69"/>
    <w:rsid w:val="00080259"/>
    <w:rsid w:val="000825CC"/>
    <w:rsid w:val="000837A8"/>
    <w:rsid w:val="00085277"/>
    <w:rsid w:val="00085663"/>
    <w:rsid w:val="00092470"/>
    <w:rsid w:val="000A3B05"/>
    <w:rsid w:val="000A4B89"/>
    <w:rsid w:val="000A50F9"/>
    <w:rsid w:val="000A5982"/>
    <w:rsid w:val="000A658E"/>
    <w:rsid w:val="000B13BA"/>
    <w:rsid w:val="000B14A6"/>
    <w:rsid w:val="000B7595"/>
    <w:rsid w:val="000B7F4A"/>
    <w:rsid w:val="000C1362"/>
    <w:rsid w:val="000C30E2"/>
    <w:rsid w:val="000C68B1"/>
    <w:rsid w:val="000C7AC3"/>
    <w:rsid w:val="000D1A8F"/>
    <w:rsid w:val="000D41E0"/>
    <w:rsid w:val="000D4F71"/>
    <w:rsid w:val="000D588C"/>
    <w:rsid w:val="000E481A"/>
    <w:rsid w:val="000E504E"/>
    <w:rsid w:val="000E59F1"/>
    <w:rsid w:val="000E5D0F"/>
    <w:rsid w:val="000F0C84"/>
    <w:rsid w:val="000F1240"/>
    <w:rsid w:val="000F402F"/>
    <w:rsid w:val="000F466B"/>
    <w:rsid w:val="000F5F0C"/>
    <w:rsid w:val="000F6E9D"/>
    <w:rsid w:val="000F7142"/>
    <w:rsid w:val="001049D5"/>
    <w:rsid w:val="001051A1"/>
    <w:rsid w:val="0011514F"/>
    <w:rsid w:val="00115FB2"/>
    <w:rsid w:val="00116EF9"/>
    <w:rsid w:val="001233FB"/>
    <w:rsid w:val="00123AA2"/>
    <w:rsid w:val="0012589D"/>
    <w:rsid w:val="001267D6"/>
    <w:rsid w:val="00127A80"/>
    <w:rsid w:val="00127F63"/>
    <w:rsid w:val="00130198"/>
    <w:rsid w:val="00131BDF"/>
    <w:rsid w:val="00133B13"/>
    <w:rsid w:val="00136112"/>
    <w:rsid w:val="00143DAC"/>
    <w:rsid w:val="00146988"/>
    <w:rsid w:val="00153AF5"/>
    <w:rsid w:val="001616FE"/>
    <w:rsid w:val="00167C1F"/>
    <w:rsid w:val="00173354"/>
    <w:rsid w:val="00173758"/>
    <w:rsid w:val="00173F36"/>
    <w:rsid w:val="00176543"/>
    <w:rsid w:val="00183289"/>
    <w:rsid w:val="001848D4"/>
    <w:rsid w:val="00184BAA"/>
    <w:rsid w:val="00187132"/>
    <w:rsid w:val="0018721A"/>
    <w:rsid w:val="001902D3"/>
    <w:rsid w:val="0019192A"/>
    <w:rsid w:val="00191B30"/>
    <w:rsid w:val="001967EF"/>
    <w:rsid w:val="00196B86"/>
    <w:rsid w:val="001974FA"/>
    <w:rsid w:val="001A2C57"/>
    <w:rsid w:val="001A67F7"/>
    <w:rsid w:val="001B1165"/>
    <w:rsid w:val="001B25CE"/>
    <w:rsid w:val="001B2D58"/>
    <w:rsid w:val="001B3D35"/>
    <w:rsid w:val="001B49C3"/>
    <w:rsid w:val="001B5F43"/>
    <w:rsid w:val="001C018C"/>
    <w:rsid w:val="001C12FA"/>
    <w:rsid w:val="001C1487"/>
    <w:rsid w:val="001C3E71"/>
    <w:rsid w:val="001C74EE"/>
    <w:rsid w:val="001D13A8"/>
    <w:rsid w:val="001D4225"/>
    <w:rsid w:val="001D4361"/>
    <w:rsid w:val="001D666D"/>
    <w:rsid w:val="001E66CB"/>
    <w:rsid w:val="001F5B6B"/>
    <w:rsid w:val="001F623E"/>
    <w:rsid w:val="001F6E07"/>
    <w:rsid w:val="002001CC"/>
    <w:rsid w:val="00205177"/>
    <w:rsid w:val="00206DE2"/>
    <w:rsid w:val="00214A69"/>
    <w:rsid w:val="00217E5D"/>
    <w:rsid w:val="00220A23"/>
    <w:rsid w:val="002271AC"/>
    <w:rsid w:val="002317DB"/>
    <w:rsid w:val="002353B0"/>
    <w:rsid w:val="00236249"/>
    <w:rsid w:val="00240370"/>
    <w:rsid w:val="00242C0E"/>
    <w:rsid w:val="0024364F"/>
    <w:rsid w:val="00243872"/>
    <w:rsid w:val="00251B22"/>
    <w:rsid w:val="00252842"/>
    <w:rsid w:val="00254B5E"/>
    <w:rsid w:val="002555D2"/>
    <w:rsid w:val="00257664"/>
    <w:rsid w:val="002576E0"/>
    <w:rsid w:val="00263134"/>
    <w:rsid w:val="0026784B"/>
    <w:rsid w:val="002713C1"/>
    <w:rsid w:val="0027467C"/>
    <w:rsid w:val="00275F50"/>
    <w:rsid w:val="002803C0"/>
    <w:rsid w:val="00284DAE"/>
    <w:rsid w:val="00286F85"/>
    <w:rsid w:val="00287143"/>
    <w:rsid w:val="0029002D"/>
    <w:rsid w:val="00291947"/>
    <w:rsid w:val="0029240E"/>
    <w:rsid w:val="00292B53"/>
    <w:rsid w:val="002937C9"/>
    <w:rsid w:val="00296125"/>
    <w:rsid w:val="00297DF6"/>
    <w:rsid w:val="00297F18"/>
    <w:rsid w:val="002A04D0"/>
    <w:rsid w:val="002A1695"/>
    <w:rsid w:val="002A3DAC"/>
    <w:rsid w:val="002A4630"/>
    <w:rsid w:val="002A47E8"/>
    <w:rsid w:val="002A710F"/>
    <w:rsid w:val="002B026D"/>
    <w:rsid w:val="002B22D8"/>
    <w:rsid w:val="002B4D2D"/>
    <w:rsid w:val="002B5EAD"/>
    <w:rsid w:val="002B6E96"/>
    <w:rsid w:val="002C1FF1"/>
    <w:rsid w:val="002C2E9C"/>
    <w:rsid w:val="002C43F4"/>
    <w:rsid w:val="002D1344"/>
    <w:rsid w:val="002D3CCC"/>
    <w:rsid w:val="002E4038"/>
    <w:rsid w:val="002E4557"/>
    <w:rsid w:val="002E71DA"/>
    <w:rsid w:val="002E7310"/>
    <w:rsid w:val="002E7E99"/>
    <w:rsid w:val="002F4055"/>
    <w:rsid w:val="002F45C4"/>
    <w:rsid w:val="002F7353"/>
    <w:rsid w:val="00300740"/>
    <w:rsid w:val="00300A0F"/>
    <w:rsid w:val="003012C9"/>
    <w:rsid w:val="003068CF"/>
    <w:rsid w:val="00307049"/>
    <w:rsid w:val="0030793F"/>
    <w:rsid w:val="00311F0C"/>
    <w:rsid w:val="00312376"/>
    <w:rsid w:val="003130CB"/>
    <w:rsid w:val="00313EE1"/>
    <w:rsid w:val="00314222"/>
    <w:rsid w:val="00314776"/>
    <w:rsid w:val="0031542E"/>
    <w:rsid w:val="00322242"/>
    <w:rsid w:val="00322252"/>
    <w:rsid w:val="00324959"/>
    <w:rsid w:val="00330A76"/>
    <w:rsid w:val="00332489"/>
    <w:rsid w:val="003335B4"/>
    <w:rsid w:val="0033704C"/>
    <w:rsid w:val="003402DC"/>
    <w:rsid w:val="00341670"/>
    <w:rsid w:val="0034744D"/>
    <w:rsid w:val="00347B42"/>
    <w:rsid w:val="00350148"/>
    <w:rsid w:val="00350C2A"/>
    <w:rsid w:val="00350DD8"/>
    <w:rsid w:val="00351845"/>
    <w:rsid w:val="003524B5"/>
    <w:rsid w:val="003524B6"/>
    <w:rsid w:val="00361BEE"/>
    <w:rsid w:val="00370D06"/>
    <w:rsid w:val="00373ADD"/>
    <w:rsid w:val="00374EE2"/>
    <w:rsid w:val="003778C7"/>
    <w:rsid w:val="00380319"/>
    <w:rsid w:val="003807FF"/>
    <w:rsid w:val="00380F0B"/>
    <w:rsid w:val="00381904"/>
    <w:rsid w:val="003825C8"/>
    <w:rsid w:val="00383303"/>
    <w:rsid w:val="003868A2"/>
    <w:rsid w:val="00393CA6"/>
    <w:rsid w:val="00394806"/>
    <w:rsid w:val="00396B6B"/>
    <w:rsid w:val="00396D05"/>
    <w:rsid w:val="00397E6B"/>
    <w:rsid w:val="003A447A"/>
    <w:rsid w:val="003B23C4"/>
    <w:rsid w:val="003B392B"/>
    <w:rsid w:val="003B4FE4"/>
    <w:rsid w:val="003B53D6"/>
    <w:rsid w:val="003B6E0C"/>
    <w:rsid w:val="003C669E"/>
    <w:rsid w:val="003D0069"/>
    <w:rsid w:val="003D0F7E"/>
    <w:rsid w:val="003D2612"/>
    <w:rsid w:val="003D736C"/>
    <w:rsid w:val="003E3A4F"/>
    <w:rsid w:val="003E413F"/>
    <w:rsid w:val="003F0AA7"/>
    <w:rsid w:val="003F1FE5"/>
    <w:rsid w:val="003F3890"/>
    <w:rsid w:val="003F5201"/>
    <w:rsid w:val="003F534B"/>
    <w:rsid w:val="0040345B"/>
    <w:rsid w:val="0040658E"/>
    <w:rsid w:val="00406F4C"/>
    <w:rsid w:val="004071AF"/>
    <w:rsid w:val="00407A1A"/>
    <w:rsid w:val="0041044A"/>
    <w:rsid w:val="00414289"/>
    <w:rsid w:val="004144EF"/>
    <w:rsid w:val="00414BFC"/>
    <w:rsid w:val="00415F1C"/>
    <w:rsid w:val="00416846"/>
    <w:rsid w:val="00416EAF"/>
    <w:rsid w:val="00424626"/>
    <w:rsid w:val="00424C83"/>
    <w:rsid w:val="0042568C"/>
    <w:rsid w:val="00426289"/>
    <w:rsid w:val="00427AA7"/>
    <w:rsid w:val="0043001D"/>
    <w:rsid w:val="004300F4"/>
    <w:rsid w:val="00430251"/>
    <w:rsid w:val="004335DE"/>
    <w:rsid w:val="0043774A"/>
    <w:rsid w:val="0044079B"/>
    <w:rsid w:val="00440F35"/>
    <w:rsid w:val="00446899"/>
    <w:rsid w:val="0044718E"/>
    <w:rsid w:val="00447995"/>
    <w:rsid w:val="00447C44"/>
    <w:rsid w:val="004514E7"/>
    <w:rsid w:val="00451586"/>
    <w:rsid w:val="00453356"/>
    <w:rsid w:val="00454E41"/>
    <w:rsid w:val="00455DC7"/>
    <w:rsid w:val="0046250B"/>
    <w:rsid w:val="00462D05"/>
    <w:rsid w:val="00464544"/>
    <w:rsid w:val="00465C22"/>
    <w:rsid w:val="004674CF"/>
    <w:rsid w:val="00470897"/>
    <w:rsid w:val="0047415F"/>
    <w:rsid w:val="00477561"/>
    <w:rsid w:val="004806C6"/>
    <w:rsid w:val="00482D36"/>
    <w:rsid w:val="00483361"/>
    <w:rsid w:val="00491984"/>
    <w:rsid w:val="00493C4D"/>
    <w:rsid w:val="0049485F"/>
    <w:rsid w:val="00495F07"/>
    <w:rsid w:val="004A0163"/>
    <w:rsid w:val="004A1CD9"/>
    <w:rsid w:val="004A3CFB"/>
    <w:rsid w:val="004A7216"/>
    <w:rsid w:val="004A7836"/>
    <w:rsid w:val="004B4D76"/>
    <w:rsid w:val="004B5EE1"/>
    <w:rsid w:val="004B791A"/>
    <w:rsid w:val="004C0561"/>
    <w:rsid w:val="004C08CB"/>
    <w:rsid w:val="004C5AEC"/>
    <w:rsid w:val="004C68D2"/>
    <w:rsid w:val="004C6F6F"/>
    <w:rsid w:val="004C79C8"/>
    <w:rsid w:val="004D04B2"/>
    <w:rsid w:val="004D0E82"/>
    <w:rsid w:val="004D1927"/>
    <w:rsid w:val="004D2EAA"/>
    <w:rsid w:val="004D5144"/>
    <w:rsid w:val="004D5838"/>
    <w:rsid w:val="004E510A"/>
    <w:rsid w:val="004F156B"/>
    <w:rsid w:val="004F1829"/>
    <w:rsid w:val="004F26B5"/>
    <w:rsid w:val="004F3CA4"/>
    <w:rsid w:val="005163A9"/>
    <w:rsid w:val="00520893"/>
    <w:rsid w:val="00524AA5"/>
    <w:rsid w:val="005252B2"/>
    <w:rsid w:val="00527520"/>
    <w:rsid w:val="00533B68"/>
    <w:rsid w:val="00541A03"/>
    <w:rsid w:val="00550BFF"/>
    <w:rsid w:val="005549B9"/>
    <w:rsid w:val="00557ECE"/>
    <w:rsid w:val="00567CB1"/>
    <w:rsid w:val="0057163C"/>
    <w:rsid w:val="00571DC9"/>
    <w:rsid w:val="005725B9"/>
    <w:rsid w:val="00572D24"/>
    <w:rsid w:val="00573046"/>
    <w:rsid w:val="00574F44"/>
    <w:rsid w:val="005753BE"/>
    <w:rsid w:val="005757E4"/>
    <w:rsid w:val="00576940"/>
    <w:rsid w:val="005775AF"/>
    <w:rsid w:val="00581023"/>
    <w:rsid w:val="00581188"/>
    <w:rsid w:val="00590C18"/>
    <w:rsid w:val="00594658"/>
    <w:rsid w:val="00595A58"/>
    <w:rsid w:val="00597EC8"/>
    <w:rsid w:val="005A052B"/>
    <w:rsid w:val="005A1C4A"/>
    <w:rsid w:val="005A436A"/>
    <w:rsid w:val="005A6AAA"/>
    <w:rsid w:val="005A7F13"/>
    <w:rsid w:val="005B32BA"/>
    <w:rsid w:val="005B3301"/>
    <w:rsid w:val="005B65CB"/>
    <w:rsid w:val="005C1409"/>
    <w:rsid w:val="005C1C8A"/>
    <w:rsid w:val="005C6DF7"/>
    <w:rsid w:val="005D0032"/>
    <w:rsid w:val="005D0D5B"/>
    <w:rsid w:val="005D275A"/>
    <w:rsid w:val="005D631F"/>
    <w:rsid w:val="005D7046"/>
    <w:rsid w:val="005D7477"/>
    <w:rsid w:val="005E01A6"/>
    <w:rsid w:val="005E2011"/>
    <w:rsid w:val="005E2752"/>
    <w:rsid w:val="005E309D"/>
    <w:rsid w:val="005E6437"/>
    <w:rsid w:val="005F17A1"/>
    <w:rsid w:val="005F1E1D"/>
    <w:rsid w:val="005F3D78"/>
    <w:rsid w:val="005F5897"/>
    <w:rsid w:val="005F5D5C"/>
    <w:rsid w:val="00601042"/>
    <w:rsid w:val="00605FE0"/>
    <w:rsid w:val="006070E8"/>
    <w:rsid w:val="00607A85"/>
    <w:rsid w:val="006111CC"/>
    <w:rsid w:val="006123EB"/>
    <w:rsid w:val="0061387E"/>
    <w:rsid w:val="006157EC"/>
    <w:rsid w:val="0062068C"/>
    <w:rsid w:val="00622971"/>
    <w:rsid w:val="00623ADA"/>
    <w:rsid w:val="00624B0D"/>
    <w:rsid w:val="0062527A"/>
    <w:rsid w:val="00627784"/>
    <w:rsid w:val="00627998"/>
    <w:rsid w:val="00631191"/>
    <w:rsid w:val="00634A80"/>
    <w:rsid w:val="00640A56"/>
    <w:rsid w:val="00642E62"/>
    <w:rsid w:val="0064397B"/>
    <w:rsid w:val="00647763"/>
    <w:rsid w:val="00650F9A"/>
    <w:rsid w:val="00651A7A"/>
    <w:rsid w:val="0065230F"/>
    <w:rsid w:val="0065486E"/>
    <w:rsid w:val="0065610D"/>
    <w:rsid w:val="006608CB"/>
    <w:rsid w:val="00661407"/>
    <w:rsid w:val="006660C8"/>
    <w:rsid w:val="00671183"/>
    <w:rsid w:val="00674121"/>
    <w:rsid w:val="006758DB"/>
    <w:rsid w:val="00677F60"/>
    <w:rsid w:val="00680F0F"/>
    <w:rsid w:val="0068203E"/>
    <w:rsid w:val="006842B8"/>
    <w:rsid w:val="00685C05"/>
    <w:rsid w:val="00686928"/>
    <w:rsid w:val="0069001A"/>
    <w:rsid w:val="006920B8"/>
    <w:rsid w:val="006936E9"/>
    <w:rsid w:val="00695A8B"/>
    <w:rsid w:val="00695D19"/>
    <w:rsid w:val="006A0588"/>
    <w:rsid w:val="006A1907"/>
    <w:rsid w:val="006A1A63"/>
    <w:rsid w:val="006A1DC2"/>
    <w:rsid w:val="006A30AE"/>
    <w:rsid w:val="006A56DB"/>
    <w:rsid w:val="006B5131"/>
    <w:rsid w:val="006B5F7B"/>
    <w:rsid w:val="006C03B7"/>
    <w:rsid w:val="006C1912"/>
    <w:rsid w:val="006C39E4"/>
    <w:rsid w:val="006C3D02"/>
    <w:rsid w:val="006D212A"/>
    <w:rsid w:val="006D66DD"/>
    <w:rsid w:val="006D7866"/>
    <w:rsid w:val="006E4EA7"/>
    <w:rsid w:val="006F3DE7"/>
    <w:rsid w:val="006F664A"/>
    <w:rsid w:val="006F6AE3"/>
    <w:rsid w:val="006F6BEB"/>
    <w:rsid w:val="00700C6F"/>
    <w:rsid w:val="0070241E"/>
    <w:rsid w:val="007039BF"/>
    <w:rsid w:val="00704338"/>
    <w:rsid w:val="00706125"/>
    <w:rsid w:val="0071048F"/>
    <w:rsid w:val="00714790"/>
    <w:rsid w:val="0071488E"/>
    <w:rsid w:val="00714A5E"/>
    <w:rsid w:val="00714B9C"/>
    <w:rsid w:val="007150C1"/>
    <w:rsid w:val="00716916"/>
    <w:rsid w:val="00717ACD"/>
    <w:rsid w:val="00717F2A"/>
    <w:rsid w:val="0072439F"/>
    <w:rsid w:val="007247F2"/>
    <w:rsid w:val="00724F81"/>
    <w:rsid w:val="007257B1"/>
    <w:rsid w:val="00726D00"/>
    <w:rsid w:val="00727A0C"/>
    <w:rsid w:val="00732476"/>
    <w:rsid w:val="00733CBA"/>
    <w:rsid w:val="0073492D"/>
    <w:rsid w:val="00750047"/>
    <w:rsid w:val="00755990"/>
    <w:rsid w:val="00762E03"/>
    <w:rsid w:val="00762EE1"/>
    <w:rsid w:val="007647B5"/>
    <w:rsid w:val="00765458"/>
    <w:rsid w:val="00765E79"/>
    <w:rsid w:val="00770EDE"/>
    <w:rsid w:val="0077107A"/>
    <w:rsid w:val="00774F97"/>
    <w:rsid w:val="00775885"/>
    <w:rsid w:val="007772FD"/>
    <w:rsid w:val="00782D2F"/>
    <w:rsid w:val="00782E89"/>
    <w:rsid w:val="007836CC"/>
    <w:rsid w:val="00786622"/>
    <w:rsid w:val="0078676E"/>
    <w:rsid w:val="0078705E"/>
    <w:rsid w:val="00787066"/>
    <w:rsid w:val="00791332"/>
    <w:rsid w:val="007927FC"/>
    <w:rsid w:val="00792C90"/>
    <w:rsid w:val="007953E1"/>
    <w:rsid w:val="00795C9F"/>
    <w:rsid w:val="007A0050"/>
    <w:rsid w:val="007A0CEA"/>
    <w:rsid w:val="007A165C"/>
    <w:rsid w:val="007A1C34"/>
    <w:rsid w:val="007A2EC6"/>
    <w:rsid w:val="007A3142"/>
    <w:rsid w:val="007A55E7"/>
    <w:rsid w:val="007A7491"/>
    <w:rsid w:val="007A7B59"/>
    <w:rsid w:val="007A7CE3"/>
    <w:rsid w:val="007B0418"/>
    <w:rsid w:val="007B0E26"/>
    <w:rsid w:val="007B15F1"/>
    <w:rsid w:val="007B2061"/>
    <w:rsid w:val="007B2A3E"/>
    <w:rsid w:val="007B3503"/>
    <w:rsid w:val="007B35A3"/>
    <w:rsid w:val="007B3BB0"/>
    <w:rsid w:val="007B5AF5"/>
    <w:rsid w:val="007B6266"/>
    <w:rsid w:val="007C319B"/>
    <w:rsid w:val="007C3B7D"/>
    <w:rsid w:val="007C4196"/>
    <w:rsid w:val="007C5466"/>
    <w:rsid w:val="007C5F77"/>
    <w:rsid w:val="007C73DE"/>
    <w:rsid w:val="007D5944"/>
    <w:rsid w:val="007D66AC"/>
    <w:rsid w:val="007D7438"/>
    <w:rsid w:val="007D75AD"/>
    <w:rsid w:val="007D7814"/>
    <w:rsid w:val="007E0175"/>
    <w:rsid w:val="007E05A6"/>
    <w:rsid w:val="007E211D"/>
    <w:rsid w:val="007E2846"/>
    <w:rsid w:val="007E68E4"/>
    <w:rsid w:val="007E6DC8"/>
    <w:rsid w:val="007E7077"/>
    <w:rsid w:val="007F03E6"/>
    <w:rsid w:val="007F1683"/>
    <w:rsid w:val="007F2666"/>
    <w:rsid w:val="007F3890"/>
    <w:rsid w:val="007F3AA0"/>
    <w:rsid w:val="007F6341"/>
    <w:rsid w:val="00802137"/>
    <w:rsid w:val="0080453E"/>
    <w:rsid w:val="00805044"/>
    <w:rsid w:val="00810375"/>
    <w:rsid w:val="00811032"/>
    <w:rsid w:val="00814E61"/>
    <w:rsid w:val="008205C6"/>
    <w:rsid w:val="00820E1E"/>
    <w:rsid w:val="008231B1"/>
    <w:rsid w:val="00825D95"/>
    <w:rsid w:val="00831FC7"/>
    <w:rsid w:val="0083338F"/>
    <w:rsid w:val="00833D6C"/>
    <w:rsid w:val="00834C9F"/>
    <w:rsid w:val="00836874"/>
    <w:rsid w:val="00837EDF"/>
    <w:rsid w:val="008445FE"/>
    <w:rsid w:val="0085114F"/>
    <w:rsid w:val="0085175A"/>
    <w:rsid w:val="00852EDE"/>
    <w:rsid w:val="00853A62"/>
    <w:rsid w:val="00863AAA"/>
    <w:rsid w:val="00864DE1"/>
    <w:rsid w:val="008670C5"/>
    <w:rsid w:val="00870032"/>
    <w:rsid w:val="00870758"/>
    <w:rsid w:val="0087412E"/>
    <w:rsid w:val="008770B5"/>
    <w:rsid w:val="008821EE"/>
    <w:rsid w:val="008839D4"/>
    <w:rsid w:val="0089102A"/>
    <w:rsid w:val="008919B2"/>
    <w:rsid w:val="00891BAE"/>
    <w:rsid w:val="00892BDD"/>
    <w:rsid w:val="0089397A"/>
    <w:rsid w:val="008A0BF3"/>
    <w:rsid w:val="008A3018"/>
    <w:rsid w:val="008A6079"/>
    <w:rsid w:val="008B2509"/>
    <w:rsid w:val="008B28F8"/>
    <w:rsid w:val="008B4179"/>
    <w:rsid w:val="008C3754"/>
    <w:rsid w:val="008C5DAB"/>
    <w:rsid w:val="008D3398"/>
    <w:rsid w:val="008D42A2"/>
    <w:rsid w:val="008D4F4F"/>
    <w:rsid w:val="008D6ADB"/>
    <w:rsid w:val="008E1FEC"/>
    <w:rsid w:val="008E5094"/>
    <w:rsid w:val="008E7E3B"/>
    <w:rsid w:val="008F0FAB"/>
    <w:rsid w:val="008F3E8E"/>
    <w:rsid w:val="008F5874"/>
    <w:rsid w:val="008F5F8E"/>
    <w:rsid w:val="008F5FAF"/>
    <w:rsid w:val="00900DCB"/>
    <w:rsid w:val="00901AA3"/>
    <w:rsid w:val="0090216E"/>
    <w:rsid w:val="00902E53"/>
    <w:rsid w:val="00904A86"/>
    <w:rsid w:val="009056AB"/>
    <w:rsid w:val="00911E9A"/>
    <w:rsid w:val="00912C58"/>
    <w:rsid w:val="00913224"/>
    <w:rsid w:val="00917FC5"/>
    <w:rsid w:val="0092601D"/>
    <w:rsid w:val="0092720D"/>
    <w:rsid w:val="00933290"/>
    <w:rsid w:val="00936B01"/>
    <w:rsid w:val="0093776C"/>
    <w:rsid w:val="00940975"/>
    <w:rsid w:val="00945B80"/>
    <w:rsid w:val="00945C37"/>
    <w:rsid w:val="00946D84"/>
    <w:rsid w:val="00954350"/>
    <w:rsid w:val="009544FC"/>
    <w:rsid w:val="009558DD"/>
    <w:rsid w:val="00955C13"/>
    <w:rsid w:val="00955C87"/>
    <w:rsid w:val="00956B7B"/>
    <w:rsid w:val="00957D42"/>
    <w:rsid w:val="00960AC0"/>
    <w:rsid w:val="0096452B"/>
    <w:rsid w:val="00970D9E"/>
    <w:rsid w:val="00971A31"/>
    <w:rsid w:val="009765B2"/>
    <w:rsid w:val="00977397"/>
    <w:rsid w:val="00980353"/>
    <w:rsid w:val="00981C33"/>
    <w:rsid w:val="00982EFC"/>
    <w:rsid w:val="00983737"/>
    <w:rsid w:val="009941F7"/>
    <w:rsid w:val="0099472F"/>
    <w:rsid w:val="009A1210"/>
    <w:rsid w:val="009A1394"/>
    <w:rsid w:val="009A216A"/>
    <w:rsid w:val="009A3F3A"/>
    <w:rsid w:val="009A66ED"/>
    <w:rsid w:val="009B16B6"/>
    <w:rsid w:val="009B3418"/>
    <w:rsid w:val="009B4C58"/>
    <w:rsid w:val="009B4F12"/>
    <w:rsid w:val="009B757D"/>
    <w:rsid w:val="009C410A"/>
    <w:rsid w:val="009D0153"/>
    <w:rsid w:val="009D0BA7"/>
    <w:rsid w:val="009D14B6"/>
    <w:rsid w:val="009D7BDF"/>
    <w:rsid w:val="009E5BE3"/>
    <w:rsid w:val="009F139C"/>
    <w:rsid w:val="009F1F93"/>
    <w:rsid w:val="009F2A86"/>
    <w:rsid w:val="009F3231"/>
    <w:rsid w:val="009F4DF3"/>
    <w:rsid w:val="00A01AE3"/>
    <w:rsid w:val="00A0244B"/>
    <w:rsid w:val="00A10406"/>
    <w:rsid w:val="00A11544"/>
    <w:rsid w:val="00A118E4"/>
    <w:rsid w:val="00A120B0"/>
    <w:rsid w:val="00A13C20"/>
    <w:rsid w:val="00A20B99"/>
    <w:rsid w:val="00A2448D"/>
    <w:rsid w:val="00A255EB"/>
    <w:rsid w:val="00A27EF0"/>
    <w:rsid w:val="00A35EBA"/>
    <w:rsid w:val="00A378FF"/>
    <w:rsid w:val="00A43B70"/>
    <w:rsid w:val="00A44A93"/>
    <w:rsid w:val="00A44BE6"/>
    <w:rsid w:val="00A47673"/>
    <w:rsid w:val="00A50468"/>
    <w:rsid w:val="00A51B91"/>
    <w:rsid w:val="00A51C76"/>
    <w:rsid w:val="00A51D17"/>
    <w:rsid w:val="00A52422"/>
    <w:rsid w:val="00A55144"/>
    <w:rsid w:val="00A60923"/>
    <w:rsid w:val="00A66B16"/>
    <w:rsid w:val="00A66E2E"/>
    <w:rsid w:val="00A71537"/>
    <w:rsid w:val="00A717E9"/>
    <w:rsid w:val="00A72203"/>
    <w:rsid w:val="00A72B28"/>
    <w:rsid w:val="00A75395"/>
    <w:rsid w:val="00A75FE8"/>
    <w:rsid w:val="00A76EF4"/>
    <w:rsid w:val="00A81654"/>
    <w:rsid w:val="00A8255A"/>
    <w:rsid w:val="00A91174"/>
    <w:rsid w:val="00A9181C"/>
    <w:rsid w:val="00A91A84"/>
    <w:rsid w:val="00A92498"/>
    <w:rsid w:val="00A949EF"/>
    <w:rsid w:val="00A94B3A"/>
    <w:rsid w:val="00A95036"/>
    <w:rsid w:val="00A95D68"/>
    <w:rsid w:val="00A97938"/>
    <w:rsid w:val="00AA0888"/>
    <w:rsid w:val="00AA46A4"/>
    <w:rsid w:val="00AA6E4A"/>
    <w:rsid w:val="00AB10E0"/>
    <w:rsid w:val="00AB488C"/>
    <w:rsid w:val="00AB5DBB"/>
    <w:rsid w:val="00AC38A1"/>
    <w:rsid w:val="00AC5243"/>
    <w:rsid w:val="00AC5AFF"/>
    <w:rsid w:val="00AD1ABE"/>
    <w:rsid w:val="00AD2680"/>
    <w:rsid w:val="00AD290B"/>
    <w:rsid w:val="00AD472F"/>
    <w:rsid w:val="00AE0BC5"/>
    <w:rsid w:val="00AE4F56"/>
    <w:rsid w:val="00AF1975"/>
    <w:rsid w:val="00AF3DC1"/>
    <w:rsid w:val="00B005DB"/>
    <w:rsid w:val="00B011F4"/>
    <w:rsid w:val="00B04340"/>
    <w:rsid w:val="00B055EA"/>
    <w:rsid w:val="00B06263"/>
    <w:rsid w:val="00B117CA"/>
    <w:rsid w:val="00B13B1C"/>
    <w:rsid w:val="00B13B2E"/>
    <w:rsid w:val="00B14711"/>
    <w:rsid w:val="00B1481C"/>
    <w:rsid w:val="00B16FBB"/>
    <w:rsid w:val="00B20B91"/>
    <w:rsid w:val="00B24839"/>
    <w:rsid w:val="00B249E6"/>
    <w:rsid w:val="00B25E3D"/>
    <w:rsid w:val="00B27A8F"/>
    <w:rsid w:val="00B304B4"/>
    <w:rsid w:val="00B33CD2"/>
    <w:rsid w:val="00B41611"/>
    <w:rsid w:val="00B43D2B"/>
    <w:rsid w:val="00B479D7"/>
    <w:rsid w:val="00B504F2"/>
    <w:rsid w:val="00B51112"/>
    <w:rsid w:val="00B548DF"/>
    <w:rsid w:val="00B57463"/>
    <w:rsid w:val="00B63644"/>
    <w:rsid w:val="00B65BE5"/>
    <w:rsid w:val="00B70434"/>
    <w:rsid w:val="00B70D06"/>
    <w:rsid w:val="00B7123B"/>
    <w:rsid w:val="00B71CAE"/>
    <w:rsid w:val="00B724C9"/>
    <w:rsid w:val="00B7359C"/>
    <w:rsid w:val="00B73B16"/>
    <w:rsid w:val="00B74B67"/>
    <w:rsid w:val="00B77621"/>
    <w:rsid w:val="00B80B3D"/>
    <w:rsid w:val="00B80C10"/>
    <w:rsid w:val="00B84215"/>
    <w:rsid w:val="00B84A31"/>
    <w:rsid w:val="00B856B4"/>
    <w:rsid w:val="00B92B1C"/>
    <w:rsid w:val="00B94478"/>
    <w:rsid w:val="00B95B9D"/>
    <w:rsid w:val="00BA4B2B"/>
    <w:rsid w:val="00BA4CB0"/>
    <w:rsid w:val="00BA51FE"/>
    <w:rsid w:val="00BA79A8"/>
    <w:rsid w:val="00BB0217"/>
    <w:rsid w:val="00BB0F32"/>
    <w:rsid w:val="00BB2465"/>
    <w:rsid w:val="00BB2E55"/>
    <w:rsid w:val="00BB3FA0"/>
    <w:rsid w:val="00BB4F3B"/>
    <w:rsid w:val="00BB5F64"/>
    <w:rsid w:val="00BC0234"/>
    <w:rsid w:val="00BC30DC"/>
    <w:rsid w:val="00BC3DC3"/>
    <w:rsid w:val="00BC59D6"/>
    <w:rsid w:val="00BC69F0"/>
    <w:rsid w:val="00BC77DD"/>
    <w:rsid w:val="00BC7D9D"/>
    <w:rsid w:val="00BD163A"/>
    <w:rsid w:val="00BD1C8C"/>
    <w:rsid w:val="00BD1C99"/>
    <w:rsid w:val="00BD4411"/>
    <w:rsid w:val="00BD4CD9"/>
    <w:rsid w:val="00BD4E71"/>
    <w:rsid w:val="00BD54D1"/>
    <w:rsid w:val="00BD7BFA"/>
    <w:rsid w:val="00BE19E1"/>
    <w:rsid w:val="00BE1A4B"/>
    <w:rsid w:val="00BE2085"/>
    <w:rsid w:val="00BF00B6"/>
    <w:rsid w:val="00BF18EE"/>
    <w:rsid w:val="00BF27DD"/>
    <w:rsid w:val="00BF47CF"/>
    <w:rsid w:val="00C036A8"/>
    <w:rsid w:val="00C05707"/>
    <w:rsid w:val="00C064DD"/>
    <w:rsid w:val="00C1160A"/>
    <w:rsid w:val="00C1209C"/>
    <w:rsid w:val="00C1416C"/>
    <w:rsid w:val="00C15D01"/>
    <w:rsid w:val="00C231B8"/>
    <w:rsid w:val="00C3194A"/>
    <w:rsid w:val="00C31C1D"/>
    <w:rsid w:val="00C32270"/>
    <w:rsid w:val="00C328AC"/>
    <w:rsid w:val="00C331F1"/>
    <w:rsid w:val="00C33F93"/>
    <w:rsid w:val="00C340BC"/>
    <w:rsid w:val="00C37CDB"/>
    <w:rsid w:val="00C41091"/>
    <w:rsid w:val="00C4195C"/>
    <w:rsid w:val="00C454C5"/>
    <w:rsid w:val="00C52E69"/>
    <w:rsid w:val="00C53EBE"/>
    <w:rsid w:val="00C60CF1"/>
    <w:rsid w:val="00C60D43"/>
    <w:rsid w:val="00C644B4"/>
    <w:rsid w:val="00C70BBB"/>
    <w:rsid w:val="00C74D9D"/>
    <w:rsid w:val="00C80651"/>
    <w:rsid w:val="00C81C12"/>
    <w:rsid w:val="00C83865"/>
    <w:rsid w:val="00C86528"/>
    <w:rsid w:val="00C908E2"/>
    <w:rsid w:val="00C90FB7"/>
    <w:rsid w:val="00C91A13"/>
    <w:rsid w:val="00C93161"/>
    <w:rsid w:val="00CA0F5C"/>
    <w:rsid w:val="00CA172A"/>
    <w:rsid w:val="00CA199B"/>
    <w:rsid w:val="00CA3E7E"/>
    <w:rsid w:val="00CA3F0F"/>
    <w:rsid w:val="00CA4154"/>
    <w:rsid w:val="00CA4EC5"/>
    <w:rsid w:val="00CA7DA4"/>
    <w:rsid w:val="00CB341D"/>
    <w:rsid w:val="00CB42C7"/>
    <w:rsid w:val="00CB4DD9"/>
    <w:rsid w:val="00CB7546"/>
    <w:rsid w:val="00CC4496"/>
    <w:rsid w:val="00CC60B7"/>
    <w:rsid w:val="00CC7F21"/>
    <w:rsid w:val="00CD0BE2"/>
    <w:rsid w:val="00CD5964"/>
    <w:rsid w:val="00CD707D"/>
    <w:rsid w:val="00CE6A8B"/>
    <w:rsid w:val="00CF086A"/>
    <w:rsid w:val="00CF1822"/>
    <w:rsid w:val="00CF3F44"/>
    <w:rsid w:val="00CF4119"/>
    <w:rsid w:val="00CF4232"/>
    <w:rsid w:val="00CF7780"/>
    <w:rsid w:val="00CF795F"/>
    <w:rsid w:val="00D01467"/>
    <w:rsid w:val="00D0267C"/>
    <w:rsid w:val="00D06E73"/>
    <w:rsid w:val="00D12048"/>
    <w:rsid w:val="00D148EA"/>
    <w:rsid w:val="00D14AD9"/>
    <w:rsid w:val="00D1518F"/>
    <w:rsid w:val="00D20B28"/>
    <w:rsid w:val="00D21B81"/>
    <w:rsid w:val="00D25DF4"/>
    <w:rsid w:val="00D31F50"/>
    <w:rsid w:val="00D34395"/>
    <w:rsid w:val="00D34752"/>
    <w:rsid w:val="00D358B2"/>
    <w:rsid w:val="00D36CE7"/>
    <w:rsid w:val="00D42A12"/>
    <w:rsid w:val="00D44963"/>
    <w:rsid w:val="00D47EB2"/>
    <w:rsid w:val="00D51503"/>
    <w:rsid w:val="00D5309B"/>
    <w:rsid w:val="00D530EB"/>
    <w:rsid w:val="00D534B6"/>
    <w:rsid w:val="00D5381B"/>
    <w:rsid w:val="00D5657C"/>
    <w:rsid w:val="00D572A0"/>
    <w:rsid w:val="00D60B35"/>
    <w:rsid w:val="00D628D0"/>
    <w:rsid w:val="00D64730"/>
    <w:rsid w:val="00D64B59"/>
    <w:rsid w:val="00D65E2D"/>
    <w:rsid w:val="00D66BE7"/>
    <w:rsid w:val="00D67091"/>
    <w:rsid w:val="00D676B5"/>
    <w:rsid w:val="00D72391"/>
    <w:rsid w:val="00D75007"/>
    <w:rsid w:val="00D7549F"/>
    <w:rsid w:val="00D76835"/>
    <w:rsid w:val="00D80C2B"/>
    <w:rsid w:val="00D82CC9"/>
    <w:rsid w:val="00D84923"/>
    <w:rsid w:val="00D853B5"/>
    <w:rsid w:val="00D90FF5"/>
    <w:rsid w:val="00D91E1E"/>
    <w:rsid w:val="00D94106"/>
    <w:rsid w:val="00D976AA"/>
    <w:rsid w:val="00DA498E"/>
    <w:rsid w:val="00DA588F"/>
    <w:rsid w:val="00DB10C6"/>
    <w:rsid w:val="00DB2EF3"/>
    <w:rsid w:val="00DB365C"/>
    <w:rsid w:val="00DB43A1"/>
    <w:rsid w:val="00DB4780"/>
    <w:rsid w:val="00DB57BB"/>
    <w:rsid w:val="00DB6880"/>
    <w:rsid w:val="00DB7558"/>
    <w:rsid w:val="00DC10EA"/>
    <w:rsid w:val="00DC2C15"/>
    <w:rsid w:val="00DC61BE"/>
    <w:rsid w:val="00DC6825"/>
    <w:rsid w:val="00DD050C"/>
    <w:rsid w:val="00DD07A4"/>
    <w:rsid w:val="00DD2CAA"/>
    <w:rsid w:val="00DD7CFA"/>
    <w:rsid w:val="00DE0173"/>
    <w:rsid w:val="00DE2936"/>
    <w:rsid w:val="00DE517E"/>
    <w:rsid w:val="00DE67A0"/>
    <w:rsid w:val="00DE6AB5"/>
    <w:rsid w:val="00DF0BD0"/>
    <w:rsid w:val="00DF24E5"/>
    <w:rsid w:val="00DF57A2"/>
    <w:rsid w:val="00E041FE"/>
    <w:rsid w:val="00E04F4D"/>
    <w:rsid w:val="00E061A4"/>
    <w:rsid w:val="00E121A4"/>
    <w:rsid w:val="00E15770"/>
    <w:rsid w:val="00E15A34"/>
    <w:rsid w:val="00E16387"/>
    <w:rsid w:val="00E1703F"/>
    <w:rsid w:val="00E2051B"/>
    <w:rsid w:val="00E20E3D"/>
    <w:rsid w:val="00E2186E"/>
    <w:rsid w:val="00E21B58"/>
    <w:rsid w:val="00E30AF8"/>
    <w:rsid w:val="00E35F44"/>
    <w:rsid w:val="00E36633"/>
    <w:rsid w:val="00E43043"/>
    <w:rsid w:val="00E430C1"/>
    <w:rsid w:val="00E43A04"/>
    <w:rsid w:val="00E5174D"/>
    <w:rsid w:val="00E52AC0"/>
    <w:rsid w:val="00E6020B"/>
    <w:rsid w:val="00E6028C"/>
    <w:rsid w:val="00E63157"/>
    <w:rsid w:val="00E64CD8"/>
    <w:rsid w:val="00E65C9D"/>
    <w:rsid w:val="00E70959"/>
    <w:rsid w:val="00E70CCC"/>
    <w:rsid w:val="00E71793"/>
    <w:rsid w:val="00E73B38"/>
    <w:rsid w:val="00E84F44"/>
    <w:rsid w:val="00E910F8"/>
    <w:rsid w:val="00E919E6"/>
    <w:rsid w:val="00E92079"/>
    <w:rsid w:val="00E93776"/>
    <w:rsid w:val="00E9440A"/>
    <w:rsid w:val="00E94436"/>
    <w:rsid w:val="00E95218"/>
    <w:rsid w:val="00E9599E"/>
    <w:rsid w:val="00E96F24"/>
    <w:rsid w:val="00EA170E"/>
    <w:rsid w:val="00EB018E"/>
    <w:rsid w:val="00EB3A82"/>
    <w:rsid w:val="00EB5258"/>
    <w:rsid w:val="00EB53A1"/>
    <w:rsid w:val="00EB6AC5"/>
    <w:rsid w:val="00ED1603"/>
    <w:rsid w:val="00ED1663"/>
    <w:rsid w:val="00ED39ED"/>
    <w:rsid w:val="00EE1005"/>
    <w:rsid w:val="00EE7924"/>
    <w:rsid w:val="00EF035E"/>
    <w:rsid w:val="00EF14C7"/>
    <w:rsid w:val="00EF4A23"/>
    <w:rsid w:val="00EF6362"/>
    <w:rsid w:val="00EF6DDA"/>
    <w:rsid w:val="00F011A9"/>
    <w:rsid w:val="00F03FF2"/>
    <w:rsid w:val="00F040BC"/>
    <w:rsid w:val="00F05295"/>
    <w:rsid w:val="00F05C0C"/>
    <w:rsid w:val="00F06147"/>
    <w:rsid w:val="00F1199C"/>
    <w:rsid w:val="00F12D21"/>
    <w:rsid w:val="00F169C9"/>
    <w:rsid w:val="00F17C69"/>
    <w:rsid w:val="00F17F77"/>
    <w:rsid w:val="00F2029A"/>
    <w:rsid w:val="00F210F6"/>
    <w:rsid w:val="00F25D79"/>
    <w:rsid w:val="00F265E0"/>
    <w:rsid w:val="00F31752"/>
    <w:rsid w:val="00F318C2"/>
    <w:rsid w:val="00F335F8"/>
    <w:rsid w:val="00F36CB6"/>
    <w:rsid w:val="00F37FA7"/>
    <w:rsid w:val="00F40DCC"/>
    <w:rsid w:val="00F45986"/>
    <w:rsid w:val="00F45F97"/>
    <w:rsid w:val="00F4728B"/>
    <w:rsid w:val="00F51BA2"/>
    <w:rsid w:val="00F51F21"/>
    <w:rsid w:val="00F5352B"/>
    <w:rsid w:val="00F53AAC"/>
    <w:rsid w:val="00F54B3B"/>
    <w:rsid w:val="00F5524E"/>
    <w:rsid w:val="00F56B90"/>
    <w:rsid w:val="00F57E3D"/>
    <w:rsid w:val="00F614EA"/>
    <w:rsid w:val="00F63322"/>
    <w:rsid w:val="00F65085"/>
    <w:rsid w:val="00F65B04"/>
    <w:rsid w:val="00F70CA4"/>
    <w:rsid w:val="00F72D45"/>
    <w:rsid w:val="00F73380"/>
    <w:rsid w:val="00F748B1"/>
    <w:rsid w:val="00F759CC"/>
    <w:rsid w:val="00F75A9F"/>
    <w:rsid w:val="00F856B6"/>
    <w:rsid w:val="00F95013"/>
    <w:rsid w:val="00F95B05"/>
    <w:rsid w:val="00F95B48"/>
    <w:rsid w:val="00F965C8"/>
    <w:rsid w:val="00FA3328"/>
    <w:rsid w:val="00FA457C"/>
    <w:rsid w:val="00FA591B"/>
    <w:rsid w:val="00FA64FE"/>
    <w:rsid w:val="00FA716A"/>
    <w:rsid w:val="00FB46D2"/>
    <w:rsid w:val="00FB5D46"/>
    <w:rsid w:val="00FB61E8"/>
    <w:rsid w:val="00FB6CE1"/>
    <w:rsid w:val="00FB7E72"/>
    <w:rsid w:val="00FC00D6"/>
    <w:rsid w:val="00FC0F75"/>
    <w:rsid w:val="00FC4D58"/>
    <w:rsid w:val="00FC5E1A"/>
    <w:rsid w:val="00FD0B7B"/>
    <w:rsid w:val="00FD447F"/>
    <w:rsid w:val="00FD5E34"/>
    <w:rsid w:val="00FE2BC8"/>
    <w:rsid w:val="00FE4243"/>
    <w:rsid w:val="00FE61BC"/>
    <w:rsid w:val="00FE7407"/>
    <w:rsid w:val="00FF3F13"/>
    <w:rsid w:val="00FF41A9"/>
    <w:rsid w:val="00FF44BE"/>
    <w:rsid w:val="00FF56A6"/>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99"/>
    <w:qFormat/>
    <w:rsid w:val="0085175A"/>
    <w:pPr>
      <w:ind w:firstLineChars="200" w:firstLine="420"/>
    </w:pPr>
  </w:style>
  <w:style w:type="table" w:styleId="a5">
    <w:name w:val="Table Grid"/>
    <w:aliases w:val="Table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99"/>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19192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7"/>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 w:type="paragraph" w:customStyle="1" w:styleId="TAL">
    <w:name w:val="TAL"/>
    <w:basedOn w:val="a"/>
    <w:link w:val="TALCar"/>
    <w:qFormat/>
    <w:rsid w:val="0027467C"/>
    <w:pPr>
      <w:keepNext/>
      <w:keepLines/>
      <w:widowControl/>
      <w:overflowPunct w:val="0"/>
      <w:autoSpaceDE w:val="0"/>
      <w:autoSpaceDN w:val="0"/>
      <w:adjustRightInd w:val="0"/>
      <w:snapToGrid/>
      <w:spacing w:after="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7467C"/>
    <w:rPr>
      <w:rFonts w:ascii="Arial" w:eastAsia="Times New Roman" w:hAnsi="Arial" w:cs="Times New Roman"/>
      <w:kern w:val="0"/>
      <w:sz w:val="18"/>
      <w:szCs w:val="20"/>
      <w:lang w:val="en-GB" w:eastAsia="ja-JP"/>
    </w:rPr>
  </w:style>
  <w:style w:type="paragraph" w:styleId="af3">
    <w:name w:val="Revision"/>
    <w:hidden/>
    <w:uiPriority w:val="99"/>
    <w:semiHidden/>
    <w:rsid w:val="00196B8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192483">
      <w:bodyDiv w:val="1"/>
      <w:marLeft w:val="0"/>
      <w:marRight w:val="0"/>
      <w:marTop w:val="0"/>
      <w:marBottom w:val="0"/>
      <w:divBdr>
        <w:top w:val="none" w:sz="0" w:space="0" w:color="auto"/>
        <w:left w:val="none" w:sz="0" w:space="0" w:color="auto"/>
        <w:bottom w:val="none" w:sz="0" w:space="0" w:color="auto"/>
        <w:right w:val="none" w:sz="0" w:space="0" w:color="auto"/>
      </w:divBdr>
    </w:div>
    <w:div w:id="838008847">
      <w:bodyDiv w:val="1"/>
      <w:marLeft w:val="0"/>
      <w:marRight w:val="0"/>
      <w:marTop w:val="0"/>
      <w:marBottom w:val="0"/>
      <w:divBdr>
        <w:top w:val="none" w:sz="0" w:space="0" w:color="auto"/>
        <w:left w:val="none" w:sz="0" w:space="0" w:color="auto"/>
        <w:bottom w:val="none" w:sz="0" w:space="0" w:color="auto"/>
        <w:right w:val="none" w:sz="0" w:space="0" w:color="auto"/>
      </w:divBdr>
    </w:div>
    <w:div w:id="876431579">
      <w:bodyDiv w:val="1"/>
      <w:marLeft w:val="0"/>
      <w:marRight w:val="0"/>
      <w:marTop w:val="0"/>
      <w:marBottom w:val="0"/>
      <w:divBdr>
        <w:top w:val="none" w:sz="0" w:space="0" w:color="auto"/>
        <w:left w:val="none" w:sz="0" w:space="0" w:color="auto"/>
        <w:bottom w:val="none" w:sz="0" w:space="0" w:color="auto"/>
        <w:right w:val="none" w:sz="0" w:space="0" w:color="auto"/>
      </w:divBdr>
    </w:div>
    <w:div w:id="1194684287">
      <w:bodyDiv w:val="1"/>
      <w:marLeft w:val="0"/>
      <w:marRight w:val="0"/>
      <w:marTop w:val="0"/>
      <w:marBottom w:val="0"/>
      <w:divBdr>
        <w:top w:val="none" w:sz="0" w:space="0" w:color="auto"/>
        <w:left w:val="none" w:sz="0" w:space="0" w:color="auto"/>
        <w:bottom w:val="none" w:sz="0" w:space="0" w:color="auto"/>
        <w:right w:val="none" w:sz="0" w:space="0" w:color="auto"/>
      </w:divBdr>
    </w:div>
    <w:div w:id="1340354107">
      <w:bodyDiv w:val="1"/>
      <w:marLeft w:val="0"/>
      <w:marRight w:val="0"/>
      <w:marTop w:val="0"/>
      <w:marBottom w:val="0"/>
      <w:divBdr>
        <w:top w:val="none" w:sz="0" w:space="0" w:color="auto"/>
        <w:left w:val="none" w:sz="0" w:space="0" w:color="auto"/>
        <w:bottom w:val="none" w:sz="0" w:space="0" w:color="auto"/>
        <w:right w:val="none" w:sz="0" w:space="0" w:color="auto"/>
      </w:divBdr>
    </w:div>
    <w:div w:id="1444154231">
      <w:bodyDiv w:val="1"/>
      <w:marLeft w:val="0"/>
      <w:marRight w:val="0"/>
      <w:marTop w:val="0"/>
      <w:marBottom w:val="0"/>
      <w:divBdr>
        <w:top w:val="none" w:sz="0" w:space="0" w:color="auto"/>
        <w:left w:val="none" w:sz="0" w:space="0" w:color="auto"/>
        <w:bottom w:val="none" w:sz="0" w:space="0" w:color="auto"/>
        <w:right w:val="none" w:sz="0" w:space="0" w:color="auto"/>
      </w:divBdr>
    </w:div>
    <w:div w:id="1476920753">
      <w:bodyDiv w:val="1"/>
      <w:marLeft w:val="0"/>
      <w:marRight w:val="0"/>
      <w:marTop w:val="0"/>
      <w:marBottom w:val="0"/>
      <w:divBdr>
        <w:top w:val="none" w:sz="0" w:space="0" w:color="auto"/>
        <w:left w:val="none" w:sz="0" w:space="0" w:color="auto"/>
        <w:bottom w:val="none" w:sz="0" w:space="0" w:color="auto"/>
        <w:right w:val="none" w:sz="0" w:space="0" w:color="auto"/>
      </w:divBdr>
    </w:div>
    <w:div w:id="1822772207">
      <w:bodyDiv w:val="1"/>
      <w:marLeft w:val="0"/>
      <w:marRight w:val="0"/>
      <w:marTop w:val="0"/>
      <w:marBottom w:val="0"/>
      <w:divBdr>
        <w:top w:val="none" w:sz="0" w:space="0" w:color="auto"/>
        <w:left w:val="none" w:sz="0" w:space="0" w:color="auto"/>
        <w:bottom w:val="none" w:sz="0" w:space="0" w:color="auto"/>
        <w:right w:val="none" w:sz="0" w:space="0" w:color="auto"/>
      </w:divBdr>
    </w:div>
    <w:div w:id="19861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77472-B2F7-4E34-99A2-4679F64B7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3.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FB3C87C-792D-47D0-906D-5C849C06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3600</Words>
  <Characters>20524</Characters>
  <Application>Microsoft Office Word</Application>
  <DocSecurity>0</DocSecurity>
  <Lines>171</Lines>
  <Paragraphs>48</Paragraphs>
  <ScaleCrop>false</ScaleCrop>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9</cp:revision>
  <dcterms:created xsi:type="dcterms:W3CDTF">2025-02-07T11:02:00Z</dcterms:created>
  <dcterms:modified xsi:type="dcterms:W3CDTF">2025-02-07T11:08:00Z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